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af733eb3214d8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5670</w:t>
      </w:r>
    </w:p>
    <w:p>
      <w:pPr>
        <w:jc w:val="center"/>
        <w:spacing w:before="480" w:after="0" w:line="240"/>
      </w:pPr>
      <w:r>
        <w:t xml:space="preserve">Chapter </w:t>
      </w:r>
      <w:r>
        <w:rPr/>
        <w:t xml:space="preserve">145</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UNIVERSAL COMMUNICATIONS SERVICES PROGRAM--EXPENDITURE LIMIT--CARRY OVER</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17, 2016</w:t>
            </w:r>
          </w:p>
          <w:p>
            <w:pPr>
              <w:ind w:left="0" w:right="0" w:firstLine="360"/>
            </w:pPr>
            <w:r>
              <w:t xml:space="preserve">Yeas </w:t>
              <w:t xml:space="preserve">37</w:t>
            </w:r>
            <w:r>
              <w:t xml:space="preserve">  Nays </w:t>
              <w:t xml:space="preserve">10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2016</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5670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4:47 PM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5670</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2015 Regular Session</w:t>
      </w:r>
    </w:p>
    <w:p/>
    <w:p>
      <w:r>
        <w:rPr>
          <w:b/>
        </w:rPr>
        <w:t xml:space="preserve">By </w:t>
      </w:r>
      <w:r>
        <w:t>Senate Energy, Environment &amp; Telecommunications (originally sponsored by Senators Braun, Chase, Kohl-Welles, Sheldon, Hatfield, Rivers, Bailey, Dansel, Ericksen, Becker, and Hewitt)</w:t>
      </w:r>
    </w:p>
    <w:p/>
    <w:p>
      <w:r>
        <w:rPr>
          <w:t xml:space="preserve">READ FIRST TIME 02/19/15.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expenditures under the state universal communications services program; and amending RCW 80.36.650.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650</w:t>
      </w:r>
      <w:r>
        <w:rPr/>
        <w:t xml:space="preserve"> and 2013 2nd sp.s. c 8 s 203 are each amended to read as follows:</w:t>
      </w:r>
    </w:p>
    <w:p>
      <w:pPr>
        <w:spacing w:before="0" w:after="0" w:line="408" w:lineRule="exact"/>
        <w:ind w:left="0" w:right="0" w:firstLine="576"/>
        <w:jc w:val="left"/>
      </w:pPr>
      <w:r>
        <w:rPr/>
        <w:t xml:space="preserve">(1) A state universal communications services program is established. The program is established to protect public safety and welfare under the authority of the state to regulate telecommunications under Article XII, section 19 of the state Constitution. The purpose of the program is to support continued provision of basic telecommunications services under rates, terms, and conditions established by the commission during the time over which incumbent communications providers in the state are adapting to changes in federal universal service fund and intercarrier compensation support.</w:t>
      </w:r>
    </w:p>
    <w:p>
      <w:pPr>
        <w:spacing w:before="0" w:after="0" w:line="408" w:lineRule="exact"/>
        <w:ind w:left="0" w:right="0" w:firstLine="576"/>
        <w:jc w:val="left"/>
      </w:pPr>
      <w:r>
        <w:rPr/>
        <w:t xml:space="preserve">(2) Under the program, eligible communications providers may receive distributions from the universal communications services account created in RCW 80.36.690 in exchange for the affirmative agreement to provide continued services under the rates, terms, and conditions established by the commission under this chapter for the period covered by the distribution. The commission must implement and administer the program under terms and conditions established in RCW 80.36.630 through 80.36.690. Expenditures for the program may not exceed five million dollars per fiscal year</w:t>
      </w:r>
      <w:r>
        <w:rPr>
          <w:u w:val="single"/>
        </w:rPr>
        <w:t xml:space="preserve">; provided, however, that if less than five million dollars is expended in any fiscal year, the unexpended portion must be carried over to subsequent fiscal years and, unless fully expended, must be available for program expenditures in such subsequent fiscal years in addition to the five million dollars allotted for each of those subsequent fiscal years</w:t>
      </w:r>
      <w:r>
        <w:rPr/>
        <w:t xml:space="preserve">.</w:t>
      </w:r>
    </w:p>
    <w:p>
      <w:pPr>
        <w:spacing w:before="0" w:after="0" w:line="408" w:lineRule="exact"/>
        <w:ind w:left="0" w:right="0" w:firstLine="576"/>
        <w:jc w:val="left"/>
      </w:pPr>
      <w:r>
        <w:rPr/>
        <w:t xml:space="preserve">(3) A communications provider is eligible to receive distributions from the account if:</w:t>
      </w:r>
    </w:p>
    <w:p>
      <w:pPr>
        <w:spacing w:before="0" w:after="0" w:line="408" w:lineRule="exact"/>
        <w:ind w:left="0" w:right="0" w:firstLine="576"/>
        <w:jc w:val="left"/>
      </w:pPr>
      <w:r>
        <w:rPr/>
        <w:t xml:space="preserve">(a) The communications provider is: (i) An incumbent local exchange carrier serving fewer than forty thousand access lines in the state; or (ii) a radio communications service company providing wireless two-way voice communications service to less than the equivalent of forty thousand access lines in the state. For purposes of determining the access line threshold in this subsection, the access lines or equivalents of all affiliates must be counted as a single threshold, if the lines or equivalents are located in Washington;</w:t>
      </w:r>
    </w:p>
    <w:p>
      <w:pPr>
        <w:spacing w:before="0" w:after="0" w:line="408" w:lineRule="exact"/>
        <w:ind w:left="0" w:right="0" w:firstLine="576"/>
        <w:jc w:val="left"/>
      </w:pPr>
      <w:r>
        <w:rPr/>
        <w:t xml:space="preserve">(b) The customers of the communications provider are at risk of rate instability or service interruptions or cessations absent a distribution to the provider that will allow the provider to maintain rates reasonably close to the benchmark; and</w:t>
      </w:r>
    </w:p>
    <w:p>
      <w:pPr>
        <w:spacing w:before="0" w:after="0" w:line="408" w:lineRule="exact"/>
        <w:ind w:left="0" w:right="0" w:firstLine="576"/>
        <w:jc w:val="left"/>
      </w:pPr>
      <w:r>
        <w:rPr/>
        <w:t xml:space="preserve">(c) The communications provider meets any other requirements established by the commission pertaining to the provision of communications services, including basic telecommunications services.</w:t>
      </w:r>
    </w:p>
    <w:p>
      <w:pPr>
        <w:spacing w:before="0" w:after="0" w:line="408" w:lineRule="exact"/>
        <w:ind w:left="0" w:right="0" w:firstLine="576"/>
        <w:jc w:val="left"/>
      </w:pPr>
      <w:r>
        <w:rPr/>
        <w:t xml:space="preserve">(4)(a) Distributions to eligible communications providers are based on a benchmark established by the commission. The benchmark is the rate the commission determines to be a reasonable amount customers should pay for basic residential service provided over the incumbent public network. However, if an incumbent local exchange carrier is charging rates above the benchmark for the basic residential service, that provider may not seek distributions from the fund for the purpose of reducing those rates to the benchmark.</w:t>
      </w:r>
    </w:p>
    <w:p>
      <w:pPr>
        <w:spacing w:before="0" w:after="0" w:line="408" w:lineRule="exact"/>
        <w:ind w:left="0" w:right="0" w:firstLine="576"/>
        <w:jc w:val="left"/>
      </w:pPr>
      <w:r>
        <w:rPr/>
        <w:t xml:space="preserve">(b) To receive a distribution under the program, an eligible communications provider must affirmatively consent to continue providing communications services to its customers under rates, terms, and conditions established by the commission pursuant to this chapter for the period covered by the distribution.</w:t>
      </w:r>
    </w:p>
    <w:p>
      <w:pPr>
        <w:spacing w:before="0" w:after="0" w:line="408" w:lineRule="exact"/>
        <w:ind w:left="0" w:right="0" w:firstLine="576"/>
        <w:jc w:val="left"/>
      </w:pPr>
      <w:r>
        <w:rPr/>
        <w:t xml:space="preserve">(5) The program is funded from amounts deposited by the legislature in the universal communications services account established in RCW 80.36.690. The commission must operate the program within amounts appropriated for this purpose and deposited in the account.</w:t>
      </w:r>
    </w:p>
    <w:p>
      <w:pPr>
        <w:spacing w:before="0" w:after="0" w:line="408" w:lineRule="exact"/>
        <w:ind w:left="0" w:right="0" w:firstLine="576"/>
        <w:jc w:val="left"/>
      </w:pPr>
      <w:r>
        <w:rPr/>
        <w:t xml:space="preserve">(6) The commission must periodically review the accounts and records of any communications provider that receives distributions under the program to ensure compliance with the program and monitor the providers' use of the funds.</w:t>
      </w:r>
    </w:p>
    <w:p>
      <w:pPr>
        <w:spacing w:before="0" w:after="0" w:line="408" w:lineRule="exact"/>
        <w:ind w:left="0" w:right="0" w:firstLine="576"/>
        <w:jc w:val="left"/>
      </w:pPr>
      <w:r>
        <w:rPr/>
        <w:t xml:space="preserve">(7) The commission must establish an advisory board, consisting of a reasonable balance of representatives from different types of communications providers and consumers, to advise the commission on  any rules and policies governing the operation of the program.</w:t>
      </w:r>
    </w:p>
    <w:p>
      <w:pPr>
        <w:spacing w:before="0" w:after="0" w:line="408" w:lineRule="exact"/>
        <w:ind w:left="0" w:right="0" w:firstLine="576"/>
        <w:jc w:val="left"/>
      </w:pPr>
      <w:r>
        <w:rPr/>
        <w:t xml:space="preserve">(8) The program terminates on June 30, 2019, and no distributions may be made after that date.</w:t>
      </w:r>
    </w:p>
    <w:p>
      <w:pPr>
        <w:spacing w:before="0" w:after="0" w:line="408" w:lineRule="exact"/>
        <w:ind w:left="0" w:right="0" w:firstLine="576"/>
        <w:jc w:val="left"/>
      </w:pPr>
      <w:r>
        <w:rPr/>
        <w:t xml:space="preserve">(9) This section expires July 1, 2020.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17, 2016.</w:t>
      </w:r>
    </w:p>
    <w:p>
      <w:pPr>
        <w:spacing w:before="0" w:after="0" w:line="408" w:lineRule="exact"/>
        <w:ind w:left="0" w:right="0" w:firstLine="576"/>
        <w:jc w:val="left"/>
      </w:pPr>
      <w:r>
        <w:rPr/>
        <w:t xml:space="preserve">Passed by the House March 4,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37befd63187c45f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5670.SL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09398f3db94384" /><Relationship Type="http://schemas.openxmlformats.org/officeDocument/2006/relationships/footer" Target="/word/footer.xml" Id="R37befd63187c45f4" /></Relationships>
</file>