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929d364d740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5740</w:t>
      </w:r>
    </w:p>
    <w:p>
      <w:pPr>
        <w:jc w:val="center"/>
        <w:spacing w:before="480" w:after="0" w:line="240"/>
      </w:pPr>
      <w:r>
        <w:t xml:space="preserve">Chapter </w:t>
      </w:r>
      <w:r>
        <w:rPr/>
        <w:t xml:space="preserve">240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EXTENDED FOSTER CARE SERVICES--ELIGIBILITY--DOCUMENTED MEDICAL CONDITION</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43</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88</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2:43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Fain, Billig, Litzow, McAuliffe, Frockt, Miloscia, Darneille, and Jayapal)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foster care services; amending RCW 13.34.267 and 74.13.031; reenacting and amending RCW 74.13.020; adding a new section to chapter 74.13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2014 c 122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in foster care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(d) </w:t>
      </w:r>
      <w:r>
        <w:t>((</w:t>
      </w:r>
      <w:r>
        <w:rPr>
          <w:strike/>
        </w:rPr>
        <w:t xml:space="preserve">Within amounts appropriated specifically for this purpose,</w:t>
      </w:r>
      <w:r>
        <w:t>))</w:t>
      </w:r>
      <w:r>
        <w:rPr/>
        <w:t xml:space="preserve"> </w:t>
      </w:r>
      <w:r>
        <w:rPr>
          <w:u w:val="single"/>
        </w:rPr>
        <w:t xml:space="preserve">E</w:t>
      </w:r>
      <w:r>
        <w:rPr/>
        <w:t xml:space="preserve">ngaged in employment for eighty hours or more per month</w:t>
      </w:r>
      <w:r>
        <w:rPr>
          <w:u w:val="single"/>
        </w:rPr>
        <w:t xml:space="preserve">;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in foster care and who, at the age of eighteen years, does not meet any of the criteria described in subsection (1)(a) through </w:t>
      </w:r>
      <w:r>
        <w:t>((</w:t>
      </w:r>
      <w:r>
        <w:rPr>
          <w:strike/>
        </w:rPr>
        <w:t xml:space="preserve">(d)</w:t>
      </w:r>
      <w:r>
        <w:t>))</w:t>
      </w:r>
      <w:r>
        <w:rPr/>
        <w:t xml:space="preserve"> </w:t>
      </w:r>
      <w:r>
        <w:rPr>
          <w:u w:val="single"/>
        </w:rPr>
        <w:t xml:space="preserve">(e)</w:t>
      </w:r>
      <w:r>
        <w:rPr/>
        <w:t xml:space="preserv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2013 c 332 s 8 and 2013 c 162 s 5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w:t>
      </w:r>
      <w:r>
        <w:rPr>
          <w:u w:val="single"/>
        </w:rPr>
        <w:t xml:space="preserve">"Medical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u w:val="single"/>
        </w:rPr>
        <w:t xml:space="preserve">(11)</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2014 c 122 s 2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(iv) </w:t>
      </w:r>
      <w:r>
        <w:t>((</w:t>
      </w:r>
      <w:r>
        <w:rPr>
          <w:strike/>
        </w:rPr>
        <w:t xml:space="preserve">Within amounts appropriated specifically for this purpose,</w:t>
      </w:r>
      <w:r>
        <w:t>))</w:t>
      </w:r>
      <w:r>
        <w:rPr/>
        <w:t xml:space="preserve"> </w:t>
      </w:r>
      <w:r>
        <w:rPr>
          <w:u w:val="single"/>
        </w:rPr>
        <w:t xml:space="preserve">E</w:t>
      </w:r>
      <w:r>
        <w:rPr/>
        <w:t xml:space="preserve">ngaged in employment for eighty hours or more per month</w:t>
      </w:r>
      <w:r>
        <w:rPr>
          <w:u w:val="single"/>
        </w:rPr>
        <w:t xml:space="preserve">; or</w:t>
      </w:r>
    </w:p>
    <w:p>
      <w:pPr>
        <w:spacing w:before="0" w:after="0" w:line="408" w:lineRule="exact"/>
        <w:ind w:left="0" w:right="0" w:firstLine="576"/>
        <w:jc w:val="left"/>
      </w:pPr>
      <w:r>
        <w:rPr>
          <w:u w:val="single"/>
        </w:rPr>
        <w:t xml:space="preserve">(v) Not able to engage in any of the activities described in (a)(i) through (iv) of this subsection due to a documented medical condition</w:t>
      </w:r>
      <w:r>
        <w:rPr/>
        <w:t xml:space="preserve">.</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u w:val="single"/>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With respect to youth who will be aging out of foster care, the children's administration shall invite representatives from the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children's administration to include these agencies in the shared planning meeting. If foster youth who are the subject of this meeting may qualify for developmental disability services pursuant to Title 71A RCW, the children's administration shall direct these youth to apply for these services and provide assistance in the application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9b8214187d3a497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273e265aca4de7" /><Relationship Type="http://schemas.openxmlformats.org/officeDocument/2006/relationships/footer" Target="/word/footer.xml" Id="R9b8214187d3a497f" /></Relationships>
</file>