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6fbfe302a47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6089</w:t>
      </w:r>
    </w:p>
    <w:p>
      <w:pPr>
        <w:jc w:val="center"/>
        <w:spacing w:before="480" w:after="0" w:line="240"/>
      </w:pPr>
      <w:r>
        <w:t xml:space="preserve">Chapter </w:t>
      </w:r>
      <w:r>
        <w:rPr/>
        <w:t xml:space="preserve">33</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HEALTH BENEFIT EXCHANGE--PLANNING AND REPORTS</w:t>
      </w:r>
    </w:p>
    <w:p>
      <w:pPr>
        <w:spacing w:before="720" w:after="240" w:line="240" w:lineRule="exact"/>
        <w:ind w:left="0" w:right="0" w:firstLine="576"/>
        <w:jc w:val="center"/>
      </w:pPr>
      <w:r>
        <w:t xml:space="preserve">EFFECTIVE DATE: </w:t>
      </w:r>
      <w:r>
        <w:rPr/>
        <w:t xml:space="preserve">10/9/2015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41</w:t>
            </w:r>
            <w:r>
              <w:t xml:space="preserve">  Nays </w:t>
              <w:t xml:space="preserve">3</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6089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4:16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6089</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Senator Hill</w:t>
      </w:r>
    </w:p>
    <w:p/>
    <w:p>
      <w:r>
        <w:rPr>
          <w:t xml:space="preserve">Read first time 03/31/15.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 benefit exchange; amending RCW 43.71.030, 43.71.090, and 48.43.039; and adding a new section to chapter 43.71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2012 c 87 s 4 are each amended to read as follows:</w:t>
      </w:r>
    </w:p>
    <w:p>
      <w:pPr>
        <w:spacing w:before="0" w:after="0" w:line="408" w:lineRule="exact"/>
        <w:ind w:left="0" w:right="0" w:firstLine="576"/>
        <w:jc w:val="left"/>
      </w:pPr>
      <w:r>
        <w:rPr/>
        <w:t xml:space="preserve">(1) The exchange may,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complete other duties necessary to begin open enrollment in qualified health plans through the exchange beginning October 1, 2013.</w:t>
      </w:r>
    </w:p>
    <w:p>
      <w:pPr>
        <w:spacing w:before="0" w:after="0" w:line="408" w:lineRule="exact"/>
        <w:ind w:left="0" w:right="0" w:firstLine="576"/>
        <w:jc w:val="left"/>
      </w:pPr>
      <w:r>
        <w:rPr/>
        <w:t xml:space="preserve">(2) The board shall develop a methodology to ensure the exchange is self-sustaining 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t xml:space="preserve">(3) The board shall establish policies that permit city and county governments, Indian tribes, tribal organizations, urban Indian organizations, private foundations, and other entities to pay premiums on behalf of qualified individuals.</w:t>
      </w:r>
    </w:p>
    <w:p>
      <w:pPr>
        <w:spacing w:before="0" w:after="0" w:line="408" w:lineRule="exact"/>
        <w:ind w:left="0" w:right="0" w:firstLine="576"/>
        <w:jc w:val="left"/>
      </w:pPr>
      <w:r>
        <w:rPr/>
        <w:t xml:space="preserve">(4)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rPr/>
        <w:t xml:space="preserve">(5) Qualified employers may access coverage for their employees through the exchange for small groups under section 1311 of P.L. 111-148 of 2010, as amended.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rPr/>
        <w:t xml:space="preserve">(6) The exchange shall report its activities and status to the governor and the legislature as requested, and no less often than annually.</w:t>
      </w:r>
    </w:p>
    <w:p>
      <w:pPr>
        <w:spacing w:before="0" w:after="0" w:line="408" w:lineRule="exact"/>
        <w:ind w:left="0" w:right="0" w:firstLine="576"/>
        <w:jc w:val="left"/>
      </w:pPr>
      <w:r>
        <w:rPr>
          <w:u w:val="single"/>
        </w:rPr>
        <w:t xml:space="preserve">(7) By January 1, 2016, the exchange must submit to the legislature, the governor's office, and the board a five-year spending plan that identifies potential reductions in exchange per member per month spending below the per member per month levels based on a calculation from the 2015-2017 biennium appropriation. The report must identify specific reductions in spending in the following areas: Call center, information technology, and staffing. The exchange must provide annual updates on the reduction identified in the spending plan.</w:t>
      </w:r>
    </w:p>
    <w:p>
      <w:pPr>
        <w:spacing w:before="0" w:after="0" w:line="408" w:lineRule="exact"/>
        <w:ind w:left="0" w:right="0" w:firstLine="576"/>
        <w:jc w:val="left"/>
      </w:pPr>
      <w:r>
        <w:rPr>
          <w:u w:val="singl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spacing w:before="0" w:after="0" w:line="408" w:lineRule="exact"/>
        <w:ind w:left="0" w:right="0" w:firstLine="576"/>
        <w:jc w:val="left"/>
      </w:pPr>
      <w:r>
        <w:rPr>
          <w:u w:val="singl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spacing w:before="0" w:after="0" w:line="408" w:lineRule="exact"/>
        <w:ind w:left="0" w:right="0" w:firstLine="576"/>
        <w:jc w:val="left"/>
      </w:pPr>
      <w:r>
        <w:rPr>
          <w:u w:val="single"/>
        </w:rPr>
        <w:t xml:space="preserve">(10)(a)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spacing w:before="0" w:after="0" w:line="408" w:lineRule="exact"/>
        <w:ind w:left="0" w:right="0" w:firstLine="576"/>
        <w:jc w:val="left"/>
      </w:pPr>
      <w:r>
        <w:rPr>
          <w:u w:val="single"/>
        </w:rPr>
        <w:t xml:space="preserve">(i) Comprehensive five-year and ten-year plans for the exchange's direction with clearly defined outcomes and goals;</w:t>
      </w:r>
    </w:p>
    <w:p>
      <w:pPr>
        <w:spacing w:before="0" w:after="0" w:line="408" w:lineRule="exact"/>
        <w:ind w:left="0" w:right="0" w:firstLine="576"/>
        <w:jc w:val="left"/>
      </w:pPr>
      <w:r>
        <w:rPr>
          <w:u w:val="single"/>
        </w:rPr>
        <w:t xml:space="preserve">(ii) Concrete plans for achieving or surpassing desired outcomes and goals;</w:t>
      </w:r>
    </w:p>
    <w:p>
      <w:pPr>
        <w:spacing w:before="0" w:after="0" w:line="408" w:lineRule="exact"/>
        <w:ind w:left="0" w:right="0" w:firstLine="576"/>
        <w:jc w:val="left"/>
      </w:pPr>
      <w:r>
        <w:rPr>
          <w:u w:val="single"/>
        </w:rPr>
        <w:t xml:space="preserve">(iii) Strategy for achieving enrollment and reenrollment targets;</w:t>
      </w:r>
    </w:p>
    <w:p>
      <w:pPr>
        <w:spacing w:before="0" w:after="0" w:line="408" w:lineRule="exact"/>
        <w:ind w:left="0" w:right="0" w:firstLine="576"/>
        <w:jc w:val="left"/>
      </w:pPr>
      <w:r>
        <w:rPr>
          <w:u w:val="single"/>
        </w:rPr>
        <w:t xml:space="preserve">(iv) Detailed stakeholder and external communication plans;</w:t>
      </w:r>
    </w:p>
    <w:p>
      <w:pPr>
        <w:spacing w:before="0" w:after="0" w:line="408" w:lineRule="exact"/>
        <w:ind w:left="0" w:right="0" w:firstLine="576"/>
        <w:jc w:val="left"/>
      </w:pPr>
      <w:r>
        <w:rPr>
          <w:u w:val="single"/>
        </w:rPr>
        <w:t xml:space="preserve">(v) Identification of funding sources, and a plan for how it will fund and allocate resources to pursue desired goals and outcomes; and</w:t>
      </w:r>
    </w:p>
    <w:p>
      <w:pPr>
        <w:spacing w:before="0" w:after="0" w:line="408" w:lineRule="exact"/>
        <w:ind w:left="0" w:right="0" w:firstLine="576"/>
        <w:jc w:val="left"/>
      </w:pPr>
      <w:r>
        <w:rPr>
          <w:u w:val="single"/>
        </w:rPr>
        <w:t xml:space="preserve">(vi) A detailed report including:</w:t>
      </w:r>
    </w:p>
    <w:p>
      <w:pPr>
        <w:spacing w:before="0" w:after="0" w:line="408" w:lineRule="exact"/>
        <w:ind w:left="0" w:right="0" w:firstLine="576"/>
        <w:jc w:val="left"/>
      </w:pPr>
      <w:r>
        <w:rPr>
          <w:u w:val="single"/>
        </w:rPr>
        <w:t xml:space="preserve">(A) Salaries of all current employees of the exchange, including starting salary, any increases received, and the basis for any increases;</w:t>
      </w:r>
    </w:p>
    <w:p>
      <w:pPr>
        <w:spacing w:before="0" w:after="0" w:line="408" w:lineRule="exact"/>
        <w:ind w:left="0" w:right="0" w:firstLine="576"/>
        <w:jc w:val="left"/>
      </w:pPr>
      <w:r>
        <w:rPr>
          <w:u w:val="single"/>
        </w:rPr>
        <w:t xml:space="preserve">(B) Salary, overtime, and compensation policies for staff of the exchange;</w:t>
      </w:r>
    </w:p>
    <w:p>
      <w:pPr>
        <w:spacing w:before="0" w:after="0" w:line="408" w:lineRule="exact"/>
        <w:ind w:left="0" w:right="0" w:firstLine="576"/>
        <w:jc w:val="left"/>
      </w:pPr>
      <w:r>
        <w:rPr>
          <w:u w:val="single"/>
        </w:rPr>
        <w:t xml:space="preserve">(C) A report of all expenses;</w:t>
      </w:r>
    </w:p>
    <w:p>
      <w:pPr>
        <w:spacing w:before="0" w:after="0" w:line="408" w:lineRule="exact"/>
        <w:ind w:left="0" w:right="0" w:firstLine="576"/>
        <w:jc w:val="left"/>
      </w:pPr>
      <w:r>
        <w:rPr>
          <w:u w:val="single"/>
        </w:rPr>
        <w:t xml:space="preserve">(D) Beginning and ending fund balances, by fund source;</w:t>
      </w:r>
    </w:p>
    <w:p>
      <w:pPr>
        <w:spacing w:before="0" w:after="0" w:line="408" w:lineRule="exact"/>
        <w:ind w:left="0" w:right="0" w:firstLine="576"/>
        <w:jc w:val="left"/>
      </w:pPr>
      <w:r>
        <w:rPr>
          <w:u w:val="single"/>
        </w:rPr>
        <w:t xml:space="preserve">(E) Any contracts or contract amendments signed by the exchange; and</w:t>
      </w:r>
    </w:p>
    <w:p>
      <w:pPr>
        <w:spacing w:before="0" w:after="0" w:line="408" w:lineRule="exact"/>
        <w:ind w:left="0" w:right="0" w:firstLine="576"/>
        <w:jc w:val="left"/>
      </w:pPr>
      <w:r>
        <w:rPr>
          <w:u w:val="single"/>
        </w:rPr>
        <w:t xml:space="preserve">(F) An accounting of staff required to operate the exchange broken out by full-time equivalent positions, contracted employees, temporary staff, and any other relevant designation that indicates the staffing level of the exchange.</w:t>
      </w:r>
    </w:p>
    <w:p>
      <w:pPr>
        <w:spacing w:before="0" w:after="0" w:line="408" w:lineRule="exact"/>
        <w:ind w:left="0" w:right="0" w:firstLine="576"/>
        <w:jc w:val="left"/>
      </w:pPr>
      <w:r>
        <w:rPr>
          <w:u w:val="single"/>
        </w:rPr>
        <w:t xml:space="preserve">(b) The strategic plan and its updates must be submitted to the authority, the appropriate committees of the legislature, and the board by September 30th of each year beginning September 30, 2015; the report of expenses for items identified in (a)(vi)(C) through (F) of this subsection must be submitted to the appropriate committees of the legislature and the board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As part of eligibility verification responsibilities, the exchange shall verify that a person seeking to enroll in a qualified health plan or qualified dental plan during a special enrollment period has experienced a qualifying event as established by the office of the insurance commissioner and shall require reasonable proof or documentation of the qualifying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090</w:t>
      </w:r>
      <w:r>
        <w:rPr/>
        <w:t xml:space="preserve"> and 2014 c 84 s 1 are each amended to read as follows:</w:t>
      </w:r>
    </w:p>
    <w:p>
      <w:pPr>
        <w:spacing w:before="0" w:after="0" w:line="408" w:lineRule="exact"/>
        <w:ind w:left="0" w:right="0" w:firstLine="576"/>
        <w:jc w:val="left"/>
      </w:pPr>
      <w:r>
        <w:rPr/>
        <w:t xml:space="preserve">(1) The exchange must support the grace period by providing electronic information to an issuer of a qualified health plan or a qualified dental plan that complies with 45 C.F.R. Sec. 156.270 (2013) and 45 C.F.R. Sec. 155.430 (2013).</w:t>
      </w:r>
    </w:p>
    <w:p>
      <w:pPr>
        <w:spacing w:before="0" w:after="0" w:line="408" w:lineRule="exact"/>
        <w:ind w:left="0" w:right="0" w:firstLine="576"/>
        <w:jc w:val="left"/>
      </w:pPr>
      <w:r>
        <w:rPr/>
        <w:t xml:space="preserve">(2) If the health benefit exchange notifies an enrollee that he or she is delinquent on payment of premium, the notice must include information on how to report a change in income or circumstances and an explanation that such a report may result in a change in the premium amount or program eligibility.</w:t>
      </w:r>
    </w:p>
    <w:p>
      <w:pPr>
        <w:spacing w:before="0" w:after="0" w:line="408" w:lineRule="exact"/>
        <w:ind w:left="0" w:right="0" w:firstLine="576"/>
        <w:jc w:val="left"/>
      </w:pPr>
      <w:r>
        <w:rPr>
          <w:u w:val="single"/>
        </w:rPr>
        <w:t xml:space="preserve">(3) The exchange shall perform eligibility checks on enrollees who are in the grace period to determine eligibility for medicaid.  The exchange, in collaboration with the health care authority, shall conduct outreach to eligible individuals with information regarding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2014 c 84 s 3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 </w:t>
      </w:r>
      <w:r>
        <w:t>((</w:t>
      </w:r>
      <w:r>
        <w:rPr>
          <w:strike/>
        </w:rPr>
        <w:t xml:space="preserve">and</w:t>
      </w:r>
      <w:r>
        <w:t>))</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w:t>
      </w:r>
      <w:r>
        <w:rPr>
          <w:u w:val="single"/>
        </w:rPr>
        <w:t xml:space="preserve">; and</w:t>
      </w:r>
    </w:p>
    <w:p>
      <w:pPr>
        <w:spacing w:before="0" w:after="0" w:line="408" w:lineRule="exact"/>
        <w:ind w:left="0" w:right="0" w:firstLine="576"/>
        <w:jc w:val="left"/>
      </w:pPr>
      <w:r>
        <w:rPr>
          <w:u w:val="single"/>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r>
        <w:rPr/>
        <w:t xml:space="preserve">.</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w:t>
      </w:r>
      <w:r>
        <w:rPr>
          <w:u w:val="single"/>
        </w:rPr>
        <w:t xml:space="preserve">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spacing w:before="0" w:after="0" w:line="408" w:lineRule="exact"/>
        <w:ind w:left="0" w:right="0" w:firstLine="576"/>
        <w:jc w:val="left"/>
      </w:pPr>
      <w:r>
        <w:rPr>
          <w:u w:val="single"/>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and</w:t>
      </w:r>
    </w:p>
    <w:p>
      <w:pPr>
        <w:spacing w:before="0" w:after="0" w:line="408" w:lineRule="exact"/>
        <w:ind w:left="0" w:right="0" w:firstLine="576"/>
        <w:jc w:val="left"/>
      </w:pPr>
      <w:r>
        <w:rPr>
          <w:u w:val="single"/>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w:t>
      </w:r>
    </w:p>
    <w:p>
      <w:pPr>
        <w:spacing w:before="0" w:after="0" w:line="408" w:lineRule="exact"/>
        <w:ind w:left="0" w:right="0" w:firstLine="576"/>
        <w:jc w:val="left"/>
      </w:pPr>
      <w:r>
        <w:rPr>
          <w:u w:val="single"/>
        </w:rPr>
        <w:t xml:space="preserve">(c) For a delinquency notice described in this subsection, the issuer shall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spacing w:before="0" w:after="0" w:line="408" w:lineRule="exact"/>
        <w:ind w:left="0" w:right="0" w:firstLine="576"/>
        <w:jc w:val="left"/>
      </w:pPr>
      <w:r>
        <w:rPr>
          <w:u w:val="single"/>
        </w:rPr>
        <w:t xml:space="preserve">(4)</w:t>
      </w:r>
      <w:r>
        <w:rPr/>
        <w:t xml:space="preserve"> 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t>((</w:t>
      </w:r>
      <w:r>
        <w:rPr>
          <w:strike/>
        </w:rPr>
        <w:t xml:space="preserve">(4)</w:t>
      </w:r>
      <w:r>
        <w:t>))</w:t>
      </w:r>
      <w:r>
        <w:rPr/>
        <w:t xml:space="preserve"> </w:t>
      </w:r>
      <w:r>
        <w:rPr>
          <w:u w:val="single"/>
        </w:rPr>
        <w:t xml:space="preserve">(5) Upon the transfer of premium collection to the qualified health plan, each qualified health plan must provide detailed reports to the exchange to support the legislative reporting requirements.</w:t>
      </w:r>
    </w:p>
    <w:p>
      <w:pPr>
        <w:spacing w:before="0" w:after="0" w:line="408" w:lineRule="exact"/>
        <w:ind w:left="0" w:right="0" w:firstLine="576"/>
        <w:jc w:val="left"/>
      </w:pPr>
      <w:r>
        <w:rPr>
          <w:u w:val="single"/>
        </w:rPr>
        <w:t xml:space="preserve">(6)</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29,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ee80c27afc384c7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6089.SL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5b06a90f814719" /><Relationship Type="http://schemas.openxmlformats.org/officeDocument/2006/relationships/footer" Target="/word/footer.xml" Id="Ree80c27afc384c77" /></Relationships>
</file>