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cf986804f4b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6534</w:t>
      </w:r>
    </w:p>
    <w:p>
      <w:pPr>
        <w:jc w:val="center"/>
        <w:spacing w:before="480" w:after="0" w:line="240"/>
      </w:pPr>
      <w:r>
        <w:t xml:space="preserve">Chapter </w:t>
      </w:r>
      <w:r>
        <w:rPr/>
        <w:t xml:space="preserve">238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MATERNAL MORTALITY REVIEW PANEL--ESTABLISHMENT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6534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and Becker)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amending RCW 42.56.360; adding a new section to chapter 70.54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u w:val="single"/>
        </w:rPr>
        <w:t xml:space="preserve">(4) Information and documents related to maternal mortality reviews conducted pursuant to section 1 of this act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0c33d43463f46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35fcef506406c" /><Relationship Type="http://schemas.openxmlformats.org/officeDocument/2006/relationships/footer" Target="/word/footer.xml" Id="R20c33d43463f46db" /></Relationships>
</file>