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86470cfba4fda" /></Relationships>
</file>

<file path=word/document.xml><?xml version="1.0" encoding="utf-8"?>
<w:document xmlns:w="http://schemas.openxmlformats.org/wordprocessingml/2006/main">
  <w:body>
    <w:p>
      <w:r>
        <w:rPr>
          <w:b/>
        </w:rPr>
        <w:r>
          <w:rPr/>
          <w:t xml:space="preserve">1046-S.E</w:t>
        </w:r>
      </w:r>
      <w:r>
        <w:rPr>
          <w:b/>
        </w:rPr>
        <w:t xml:space="preserve"> </w:t>
        <w:t xml:space="preserve">AMH</w:t>
      </w:r>
      <w:r>
        <w:rPr>
          <w:b/>
        </w:rPr>
        <w:t xml:space="preserve"> </w:t>
        <w:r>
          <w:rPr/>
          <w:t xml:space="preserve">STON</w:t>
        </w:r>
      </w:r>
      <w:r>
        <w:rPr>
          <w:b/>
        </w:rPr>
        <w:t xml:space="preserve"> </w:t>
        <w:r>
          <w:rPr/>
          <w:t xml:space="preserve">H3996.1</w:t>
        </w:r>
      </w:r>
      <w:r>
        <w:rPr>
          <w:b/>
        </w:rPr>
        <w:t xml:space="preserve"> - NOT FOR FLOOR USE</w:t>
      </w:r>
    </w:p>
    <w:p>
      <w:pPr>
        <w:ind w:left="0" w:right="0" w:firstLine="576"/>
      </w:pPr>
    </w:p>
    <w:p>
      <w:pPr>
        <w:spacing w:before="480" w:after="0" w:line="408" w:lineRule="exact"/>
      </w:pPr>
      <w:r>
        <w:rPr>
          <w:b/>
          <w:u w:val="single"/>
        </w:rPr>
        <w:t xml:space="preserve">ESHB 1046</w:t>
      </w:r>
      <w:r>
        <w:t xml:space="preserve"> -</w:t>
      </w:r>
      <w:r>
        <w:t xml:space="preserve"> </w:t>
        <w:t xml:space="preserve">H AMD</w:t>
      </w:r>
      <w:r>
        <w:t xml:space="preserve"> </w:t>
      </w:r>
      <w:r>
        <w:rPr>
          <w:b/>
        </w:rPr>
        <w:t xml:space="preserve">686</w:t>
      </w:r>
    </w:p>
    <w:p>
      <w:pPr>
        <w:spacing w:before="0" w:after="0" w:line="408" w:lineRule="exact"/>
        <w:ind w:left="0" w:right="0" w:firstLine="576"/>
        <w:jc w:val="left"/>
      </w:pPr>
      <w:r>
        <w:rPr/>
        <w:t xml:space="preserve">By Representative Stonier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w:t>
      </w:r>
      <w:r>
        <w:rPr>
          <w:u w:val="single"/>
        </w:rPr>
        <w:t xml:space="preserve">results from the</w:t>
      </w:r>
      <w:r>
        <w:rPr/>
        <w:t xml:space="preserve"> high school assessment </w:t>
      </w:r>
      <w:r>
        <w:t>((</w:t>
      </w:r>
      <w:r>
        <w:rPr>
          <w:strike/>
        </w:rPr>
        <w:t xml:space="preserve">results in RCW 28A.655.070(3)(b)</w:t>
      </w:r>
      <w:r>
        <w:t>))</w:t>
      </w:r>
      <w:r>
        <w:rPr/>
        <w:t xml:space="preserve"> </w:t>
      </w:r>
      <w:r>
        <w:rPr>
          <w:u w:val="single"/>
        </w:rPr>
        <w:t xml:space="preserve">system established in accordance with RCW 28A.655.070</w:t>
      </w:r>
      <w:r>
        <w:rPr/>
        <w:t xml:space="preserve"> and to review transcripts, assess progress toward identified goals, and revised as necessary for changing interests, goals, and needs. The plan must identify available interventions and academic support, courses, or both, that </w:t>
      </w:r>
      <w:r>
        <w:t>((</w:t>
      </w:r>
      <w:r>
        <w:rPr>
          <w:strike/>
        </w:rPr>
        <w:t xml:space="preserve">are designed for students who have not met the high school graduation standard, to enable them to meet the standard</w:t>
      </w:r>
      <w:r>
        <w:t>))</w:t>
      </w:r>
      <w:r>
        <w:rPr/>
        <w:t xml:space="preserve"> </w:t>
      </w:r>
      <w:r>
        <w:rPr>
          <w:u w:val="single"/>
        </w:rPr>
        <w:t xml:space="preserve">will assist students who are not on track to meet all graduation requirements to do so</w:t>
      </w:r>
      <w:r>
        <w:rPr/>
        <w:t xml:space="preserve">. School districts are encouraged to involve parents and guardians in the process of developing and updating the high school and beyond plan.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w:t>
      </w:r>
      <w:r>
        <w:t>((</w:t>
      </w:r>
      <w:r>
        <w:rPr>
          <w:strike/>
        </w:rPr>
        <w:t xml:space="preserve">for purposes of RCW 28A.655.061,</w:t>
      </w:r>
      <w:r>
        <w:t>))</w:t>
      </w:r>
      <w:r>
        <w:rPr/>
        <w:t xml:space="preserve"> when so directed by the legislature. </w:t>
      </w:r>
      <w:r>
        <w:t>((</w:t>
      </w:r>
      <w:r>
        <w:rPr>
          <w:strike/>
        </w:rPr>
        <w:t xml:space="preserve">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r>
        <w:rPr/>
        <w:t xml:space="preserve"> </w:t>
      </w:r>
      <w:r>
        <w:rPr>
          <w:u w:val="single"/>
        </w:rPr>
        <w:t xml:space="preserve">Beginning with the graduating class of 2018, the assessment required by this 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(b) The superintendent of public instruction shall </w:t>
      </w:r>
      <w:r>
        <w:t>((</w:t>
      </w:r>
      <w:r>
        <w:rPr>
          <w:strike/>
        </w:rPr>
        <w:t xml:space="preserve">develop or adopt a science assessment in accordance with RCW 28A.655.070(10) that is</w:t>
      </w:r>
      <w:r>
        <w:t>))</w:t>
      </w:r>
      <w:r>
        <w:rPr/>
        <w:t xml:space="preserve"> </w:t>
      </w:r>
      <w:r>
        <w:rPr>
          <w:u w:val="single"/>
        </w:rPr>
        <w:t xml:space="preserve">ensure that assessments adopted under this section are</w:t>
      </w:r>
      <w:r>
        <w:rPr/>
        <w:t xml:space="preserve">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w:t>
      </w:r>
      <w:r>
        <w:rPr>
          <w:u w:val="single"/>
        </w:rPr>
        <w:t xml:space="preserve">(i)</w:t>
      </w:r>
      <w:r>
        <w:rPr/>
        <w:t xml:space="preserve">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w:t>
      </w:r>
      <w:r>
        <w:rPr>
          <w:u w:val="single"/>
        </w:rPr>
        <w:t xml:space="preserve">Beginning with the graduating class of 2020, the high school English language arts and comprehensive mathematics assessments developed with the multistate consortium and administered in accordance with this subsection (3) must be administered in the tenth grade.</w:t>
      </w:r>
    </w:p>
    <w:p>
      <w:pPr>
        <w:spacing w:before="0" w:after="0" w:line="408" w:lineRule="exact"/>
        <w:ind w:left="0" w:right="0" w:firstLine="576"/>
        <w:jc w:val="left"/>
      </w:pPr>
      <w:r>
        <w:rPr>
          <w:u w:val="single"/>
        </w:rPr>
        <w:t xml:space="preserve">(ii)</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and for the second year of high school mathematics that include the standards common to geometry and integrated mathematics II. The assessments under this subsection (1)(b) shall be used to demonstrate that a student meets the state standard on the mathematics content area of the high school statewide student assessment </w:t>
      </w:r>
      <w:r>
        <w:t>((</w:t>
      </w:r>
      <w:r>
        <w:rPr>
          <w:strike/>
        </w:rPr>
        <w:t xml:space="preserve">for purposes of RCW 28A.655.061</w:t>
      </w:r>
      <w:r>
        <w:t>))</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two years of high school mathematics that are unique to algebra I, integrated mathematics I, geometry, and integrated mathematics II.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22 s 13</w:t>
      </w:r>
      <w:r>
        <w:rPr/>
        <w:t xml:space="preserve"> (uncodified) is amended to read as follows:</w:t>
      </w:r>
    </w:p>
    <w:p>
      <w:pPr>
        <w:spacing w:before="0" w:after="0" w:line="408" w:lineRule="exact"/>
        <w:ind w:left="0" w:right="0" w:firstLine="576"/>
        <w:jc w:val="left"/>
      </w:pPr>
      <w:r>
        <w:rPr/>
        <w:t xml:space="preserve">RCW 28A.655.066 (Statewide end-of-course assessments for high school mathematics</w:t>
      </w:r>
      <w:r>
        <w:rPr>
          <w:rFonts w:ascii="Times New Roman" w:hAnsi="Times New Roman"/>
        </w:rPr>
        <w:t xml:space="preserve">—</w:t>
      </w:r>
      <w:r>
        <w:rPr/>
        <w:t xml:space="preserve">Use for Washington assessment of student learning), as now existing or hereafter amended, and </w:t>
      </w:r>
      <w:r>
        <w:rPr>
          <w:u w:val="single"/>
        </w:rPr>
        <w:t xml:space="preserve">2018 c . . . s 206 (section 206 of this act),</w:t>
      </w:r>
      <w:r>
        <w:rPr/>
        <w:t xml:space="preserve"> 2013 2nd sp.s. c 22 s 3, 2011 c 25 s 2, 2009 c 310 s 3, &amp; 2008 c 163 s 3 are each repealed, effective September 1, </w:t>
      </w:r>
      <w:r>
        <w:t>((</w:t>
      </w:r>
      <w:r>
        <w:rPr>
          <w:strike/>
        </w:rPr>
        <w:t xml:space="preserve">2019</w:t>
      </w:r>
      <w:r>
        <w:t>))</w:t>
      </w:r>
      <w:r>
        <w:rPr/>
        <w:t xml:space="preserve"> </w:t>
      </w:r>
      <w:r>
        <w:rPr>
          <w:u w:val="single"/>
        </w:rPr>
        <w:t xml:space="preserve">2018</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(1) Provide students who are not on track to meet all graduation requirements with the opportunity to access interventions and academic supports, courses, or both, that are designed to enable students to do so.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(2) Prepare student learning plans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(g)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(h)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Exception</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assessments</w:t>
      </w:r>
      <w:r>
        <w:rPr>
          <w:rFonts w:ascii="Times New Roman" w:hAnsi="Times New Roman"/>
        </w:rPr>
        <w:t xml:space="preserve">—</w:t>
      </w:r>
      <w:r>
        <w:rPr/>
        <w:t xml:space="preserve">Locally determined courses</w:t>
      </w:r>
      <w:r>
        <w:rPr>
          <w:rFonts w:ascii="Times New Roman" w:hAnsi="Times New Roman"/>
        </w:rPr>
        <w:t xml:space="preserve">—</w:t>
      </w:r>
      <w:r>
        <w:rPr/>
        <w:t xml:space="preserve">High school transition courses</w:t>
      </w:r>
      <w:r>
        <w:rPr>
          <w:rFonts w:ascii="Times New Roman" w:hAnsi="Times New Roman"/>
        </w:rPr>
        <w:t xml:space="preserve">—</w:t>
      </w:r>
      <w:r>
        <w:rPr/>
        <w:t xml:space="preserve">Interventions and academic supports</w:t>
      </w:r>
      <w:r>
        <w:rPr>
          <w:rFonts w:ascii="Times New Roman" w:hAnsi="Times New Roman"/>
        </w:rPr>
        <w:t xml:space="preserve">—</w:t>
      </w:r>
      <w:r>
        <w:rPr/>
        <w:t xml:space="preserve">Student learning plans) and 2017 3rd sp.s. c 31 s 1, 2017 3rd sp.s. c 31 s 5,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Updates provisions as necessary to reflect legislation enacted in 2017 (i.e., ESHB 2224) and to preserve requirements in ESHB 2224 that: (a) Directed the administration of English language arts and mathematics assessments to occur in tenth grade beginning with the class of 2020; (b) directed districts to provide certain students with the opportunity to access interventions, academic supports, and courses to help students graduate; and (c) specified the content basis for the statewide high school science assessment.</w:t>
      </w:r>
    </w:p>
    <w:p>
      <w:pPr>
        <w:spacing w:before="0" w:after="0" w:line="408" w:lineRule="exact"/>
        <w:ind w:left="0" w:right="0" w:firstLine="576"/>
        <w:jc w:val="left"/>
      </w:pPr>
      <w:r>
        <w:rPr/>
        <w:t xml:space="preserve">(2) Makes technical changes to temporary provisions governing end-of-course high school mathematics assessments and repeals the current and amendatory provisions on September 1, 2018, instead of September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c68b34f5d4c6e" /></Relationships>
</file>