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1b0d32afb401b" /></Relationships>
</file>

<file path=word/document.xml><?xml version="1.0" encoding="utf-8"?>
<w:document xmlns:w="http://schemas.openxmlformats.org/wordprocessingml/2006/main">
  <w:body>
    <w:p>
      <w:r>
        <w:rPr>
          <w:b/>
        </w:rPr>
        <w:r>
          <w:rPr/>
          <w:t xml:space="preserve">1080-S</w:t>
        </w:r>
      </w:r>
      <w:r>
        <w:rPr>
          <w:b/>
        </w:rPr>
        <w:t xml:space="preserve"> </w:t>
        <w:t xml:space="preserve">AMH</w:t>
      </w:r>
      <w:r>
        <w:rPr>
          <w:b/>
        </w:rPr>
        <w:t xml:space="preserve"> </w:t>
        <w:r>
          <w:rPr/>
          <w:t xml:space="preserve">THAR</w:t>
        </w:r>
      </w:r>
      <w:r>
        <w:rPr>
          <w:b/>
        </w:rPr>
        <w:t xml:space="preserve"> </w:t>
        <w:r>
          <w:rPr/>
          <w:t xml:space="preserve">H2957.3</w:t>
        </w:r>
      </w:r>
      <w:r>
        <w:rPr>
          <w:b/>
        </w:rPr>
        <w:t xml:space="preserve"> - NOT FOR FLOOR USE</w:t>
      </w:r>
    </w:p>
    <w:p>
      <w:pPr>
        <w:ind w:left="0" w:right="0" w:firstLine="576"/>
      </w:pPr>
    </w:p>
    <w:p>
      <w:pPr>
        <w:spacing w:before="480" w:after="0" w:line="408" w:lineRule="exact"/>
      </w:pPr>
      <w:r>
        <w:rPr>
          <w:b/>
          <w:u w:val="single"/>
        </w:rPr>
        <w:t xml:space="preserve">SHB 1080</w:t>
      </w:r>
      <w:r>
        <w:t xml:space="preserve"> -</w:t>
      </w:r>
      <w:r>
        <w:t xml:space="preserve"> </w:t>
        <w:t xml:space="preserve">H AMD</w:t>
      </w:r>
      <w:r>
        <w:t xml:space="preserve"> </w:t>
      </w:r>
      <w:r>
        <w:rPr>
          <w:b/>
        </w:rPr>
        <w:t xml:space="preserve">646</w:t>
      </w:r>
    </w:p>
    <w:p>
      <w:pPr>
        <w:spacing w:before="0" w:after="0" w:line="408" w:lineRule="exact"/>
        <w:ind w:left="0" w:right="0" w:firstLine="576"/>
        <w:jc w:val="left"/>
      </w:pPr>
      <w:r>
        <w:rPr/>
        <w:t xml:space="preserve">By Representative Tharinger</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seven hundred seventy-three million eight hundred ninety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five hundred forty-four million five hundred forty-nine thousand dollars to remain in the state building construction account created by RCW 43.83.020;</w:t>
      </w:r>
    </w:p>
    <w:p>
      <w:pPr>
        <w:spacing w:before="0" w:after="0" w:line="408" w:lineRule="exact"/>
        <w:ind w:left="0" w:right="0" w:firstLine="576"/>
        <w:jc w:val="left"/>
      </w:pPr>
      <w:r>
        <w:rPr/>
        <w:t xml:space="preserve">(b) Two hundred one million five hundred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180</w:t>
      </w:r>
      <w:r>
        <w:rPr/>
        <w:t xml:space="preserve"> and 2006 c 167 s 401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rehabilitation of Puget Sound, the state finance committee is authorized to issue general obligation bonds of the state of Washington in the sum of seven million three hundred seventy</w:t>
      </w:r>
      <w:r>
        <w:rPr/>
        <w:noBreakHyphen/>
      </w:r>
      <w:r>
        <w:rPr/>
        <w:t xml:space="preserve">five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the State Finance Committee to issue up to $2.77 billion in state general obligation bonds to finance projects in the 2017-2019 capital budget and to pay expenses incurred in the issuance and sale of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08f1cd09a405d" /></Relationships>
</file>