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34b7b222f4584" /></Relationships>
</file>

<file path=word/document.xml><?xml version="1.0" encoding="utf-8"?>
<w:document xmlns:w="http://schemas.openxmlformats.org/wordprocessingml/2006/main">
  <w:body>
    <w:p>
      <w:r>
        <w:rPr>
          <w:b/>
        </w:rPr>
        <w:r>
          <w:rPr/>
          <w:t xml:space="preserve">1482-S3</w:t>
        </w:r>
      </w:r>
      <w:r>
        <w:rPr>
          <w:b/>
        </w:rPr>
        <w:t xml:space="preserve"> </w:t>
        <w:t xml:space="preserve">AMH</w:t>
      </w:r>
      <w:r>
        <w:rPr>
          <w:b/>
        </w:rPr>
        <w:t xml:space="preserve"> </w:t>
        <w:r>
          <w:rPr/>
          <w:t xml:space="preserve">KAGI</w:t>
        </w:r>
      </w:r>
      <w:r>
        <w:rPr>
          <w:b/>
        </w:rPr>
        <w:t xml:space="preserve"> </w:t>
        <w:r>
          <w:rPr/>
          <w:t xml:space="preserve">H4706.1</w:t>
        </w:r>
      </w:r>
      <w:r>
        <w:rPr>
          <w:b/>
        </w:rPr>
        <w:t xml:space="preserve"> - NOT FOR FLOOR USE</w:t>
      </w:r>
    </w:p>
    <w:p>
      <w:pPr>
        <w:ind w:left="0" w:right="0" w:firstLine="576"/>
      </w:pPr>
    </w:p>
    <w:p>
      <w:pPr>
        <w:spacing w:before="480" w:after="0" w:line="408" w:lineRule="exact"/>
      </w:pPr>
      <w:r>
        <w:rPr>
          <w:b/>
          <w:u w:val="single"/>
        </w:rPr>
        <w:t xml:space="preserve">3SHB 1482</w:t>
      </w:r>
      <w:r>
        <w:t xml:space="preserve"> -</w:t>
      </w:r>
      <w:r>
        <w:t xml:space="preserve"> </w:t>
        <w:t xml:space="preserve">H AMD</w:t>
      </w:r>
      <w:r>
        <w:t xml:space="preserve"> </w:t>
      </w:r>
      <w:r>
        <w:rPr>
          <w:b/>
        </w:rPr>
        <w:t xml:space="preserve">836</w:t>
      </w:r>
    </w:p>
    <w:p>
      <w:pPr>
        <w:spacing w:before="0" w:after="0" w:line="408" w:lineRule="exact"/>
        <w:ind w:left="0" w:right="0" w:firstLine="576"/>
        <w:jc w:val="left"/>
      </w:pPr>
      <w:r>
        <w:rPr/>
        <w:t xml:space="preserve">By Representative Kagi</w:t>
      </w:r>
    </w:p>
    <w:p>
      <w:pPr>
        <w:jc w:val="right"/>
      </w:pPr>
      <w:r>
        <w:rPr>
          <w:b/>
        </w:rPr>
        <w:t xml:space="preserve">ADOPTED AS AMENDED 02/14/2018</w:t>
      </w:r>
    </w:p>
    <w:p>
      <w:pPr>
        <w:spacing w:before="0" w:after="0" w:line="408" w:lineRule="exact"/>
        <w:ind w:left="0" w:right="0" w:firstLine="576"/>
        <w:jc w:val="left"/>
      </w:pPr>
      <w:r>
        <w:rPr/>
        <w:t xml:space="preserve">On page 2, beginning on line 26,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secretary of the department of social and health services shall convene the initial meeting of the task force.</w:t>
      </w:r>
    </w:p>
    <w:p>
      <w:pPr>
        <w:spacing w:before="0" w:after="0" w:line="408" w:lineRule="exact"/>
        <w:ind w:left="0" w:right="0" w:firstLine="576"/>
        <w:jc w:val="left"/>
      </w:pPr>
      <w:r>
        <w:rPr/>
        <w:t xml:space="preserve">(2) The governor shall appoint five nonvoting members to the task force representing the:</w:t>
      </w:r>
    </w:p>
    <w:p>
      <w:pPr>
        <w:spacing w:before="0" w:after="0" w:line="408" w:lineRule="exact"/>
        <w:ind w:left="0" w:right="0" w:firstLine="576"/>
        <w:jc w:val="left"/>
      </w:pPr>
      <w:r>
        <w:rPr/>
        <w:t xml:space="preserve">(a) Commission on African-American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and</w:t>
      </w:r>
    </w:p>
    <w:p>
      <w:pPr>
        <w:spacing w:before="0" w:after="0" w:line="408" w:lineRule="exact"/>
        <w:ind w:left="0" w:right="0" w:firstLine="576"/>
        <w:jc w:val="left"/>
      </w:pPr>
      <w:r>
        <w:rPr/>
        <w:t xml:space="preserve">(e) Office of financial management.</w:t>
      </w:r>
    </w:p>
    <w:p>
      <w:pPr>
        <w:spacing w:before="0" w:after="0" w:line="408" w:lineRule="exact"/>
        <w:ind w:left="0" w:right="0" w:firstLine="576"/>
        <w:jc w:val="left"/>
      </w:pPr>
      <w:r>
        <w:rPr/>
        <w:t xml:space="preserve">(3) The cochairs of the intergenerational poverty advisory committee created in section 4 of this act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section 4 of this act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w:t>
      </w:r>
    </w:p>
    <w:p>
      <w:pPr>
        <w:spacing w:before="0" w:after="0" w:line="408" w:lineRule="exact"/>
        <w:ind w:left="0" w:right="0" w:firstLine="576"/>
        <w:jc w:val="left"/>
      </w:pPr>
      <w:r>
        <w:rPr/>
        <w:t xml:space="preserve">(5)(a) The task force shall direct the department of social and health services to develop a five-year and ten-year plan to address intergenerational poverty, subject to oversight and approval by the task force. Upon approval by the task force, the department must submit the first set of plans to the governor and the appropriate committees of the legislature by December 1, 2019.</w:t>
      </w:r>
    </w:p>
    <w:p>
      <w:pPr>
        <w:spacing w:before="0" w:after="0" w:line="408" w:lineRule="exact"/>
        <w:ind w:left="0" w:right="0" w:firstLine="576"/>
        <w:jc w:val="left"/>
      </w:pPr>
      <w:r>
        <w:rPr/>
        <w:t xml:space="preserve">(b) The task force shall review the five-year and ten-year plans annually and shall direct the department to update the plans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Staff support for the task force, including administration of task force meetings, must be provided by the state agency members of the task force.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(8) During its tenure, the state agency members of the task force shall respond in a timely manner to data requests from the cochairs.</w:t>
      </w:r>
    </w:p>
    <w:p>
      <w:pPr>
        <w:spacing w:before="0" w:after="0" w:line="408" w:lineRule="exact"/>
        <w:ind w:left="0" w:right="0" w:firstLine="576"/>
        <w:jc w:val="left"/>
      </w:pPr>
      <w:r>
        <w:rPr/>
        <w:t xml:space="preserve">(9)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EFFECT:</w:t>
      </w:r>
      <w:r>
        <w:rPr/>
        <w:t xml:space="preserve"> Requires state agency members to provide staff support for the task force, and specifies that the Secretary of the Department of Social and Health Services convenes the initial meeting. Requires Senate Committee Services and the House Office of Program Research to provide additional support to legislative members of the task force. Removes subsections authorizing the task force to establish subcommittees and providing for payment of task force expenses by the Senate and the House.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e5e2ae69646fd" /></Relationships>
</file>