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9b8e78ba049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H2743.1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3, after "October 9, 2015," strike all material through "authority" on line 4 and insert "((</w:t>
      </w:r>
      <w:r>
        <w:rPr>
          <w:strike/>
        </w:rPr>
        <w:t xml:space="preserve">any city legislative authority</w:t>
      </w:r>
      <w:r>
        <w:rPr/>
        <w:t xml:space="preserve">)) </w:t>
      </w:r>
      <w:r>
        <w:rPr>
          <w:u w:val="single"/>
        </w:rPr>
        <w:t xml:space="preserve">the legislative authority of a city with a population over five hundred thousand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city option to impose the 0.1 percent sales tax if the county has not imposed the tax to a city with a population over 500,000.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99e1c445343d7" /></Relationships>
</file>