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1fee1af2a47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RODN</w:t>
        </w:r>
      </w:r>
      <w:r>
        <w:rPr>
          <w:b/>
        </w:rPr>
        <w:t xml:space="preserve"> </w:t>
        <w:r>
          <w:rPr/>
          <w:t xml:space="preserve">H4185.1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Rodne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13, after "subdivision." insert "The person providing notice, as well as any subsequent notice as provided under section 304 of this act, must be a member of the protected class identified in the notice."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person providing notice of a violation to be a member of the identified protected class.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622531b154a67" /></Relationships>
</file>