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25C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2111">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21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2111">
            <w:t>MCCG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2111">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2111">
            <w:t>258</w:t>
          </w:r>
        </w:sdtContent>
      </w:sdt>
    </w:p>
    <w:p w:rsidR="00DF5D0E" w:rsidP="00B73E0A" w:rsidRDefault="00AA1230">
      <w:pPr>
        <w:pStyle w:val="OfferedBy"/>
        <w:spacing w:after="120"/>
      </w:pPr>
      <w:r>
        <w:tab/>
      </w:r>
      <w:r>
        <w:tab/>
      </w:r>
      <w:r>
        <w:tab/>
      </w:r>
    </w:p>
    <w:p w:rsidR="00DF5D0E" w:rsidRDefault="009F25C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2111">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2111">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1145</w:t>
          </w:r>
        </w:sdtContent>
      </w:sdt>
    </w:p>
    <w:p w:rsidR="00DF5D0E" w:rsidP="00605C39" w:rsidRDefault="009F25C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2111">
            <w:rPr>
              <w:sz w:val="22"/>
            </w:rPr>
            <w:t>By Representative McCabe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2111">
          <w:pPr>
            <w:spacing w:after="400" w:line="408" w:lineRule="exact"/>
            <w:jc w:val="right"/>
            <w:rPr>
              <w:b/>
              <w:bCs/>
            </w:rPr>
          </w:pPr>
          <w:r>
            <w:rPr>
              <w:b/>
              <w:bCs/>
            </w:rPr>
            <w:t xml:space="preserve">ADOPTED 02/23/2018</w:t>
          </w:r>
        </w:p>
      </w:sdtContent>
    </w:sdt>
    <w:p w:rsidR="00A1743C" w:rsidP="00A1743C" w:rsidRDefault="00DE256E">
      <w:pPr>
        <w:pStyle w:val="Page"/>
      </w:pPr>
      <w:bookmarkStart w:name="StartOfAmendmentBody" w:id="1"/>
      <w:bookmarkEnd w:id="1"/>
      <w:permStart w:edGrp="everyone" w:id="477985884"/>
      <w:r>
        <w:tab/>
      </w:r>
      <w:r w:rsidR="004D2111">
        <w:t xml:space="preserve">On page </w:t>
      </w:r>
      <w:r w:rsidR="00F74E32">
        <w:t>408, after line 28</w:t>
      </w:r>
      <w:r w:rsidR="00A1743C">
        <w:t>, insert the following:</w:t>
      </w:r>
    </w:p>
    <w:p w:rsidR="00A1743C" w:rsidP="00A1743C" w:rsidRDefault="00A1743C">
      <w:pPr>
        <w:spacing w:before="400" w:line="408" w:lineRule="exact"/>
        <w:ind w:firstLine="576"/>
      </w:pPr>
      <w:r w:rsidRPr="00477DAB">
        <w:t>"</w:t>
      </w:r>
      <w:r>
        <w:rPr>
          <w:u w:val="single"/>
        </w:rPr>
        <w:t>NEW SECTION</w:t>
      </w:r>
      <w:r>
        <w:t xml:space="preserve"> </w:t>
      </w:r>
      <w:r w:rsidR="00F74E32">
        <w:rPr>
          <w:b/>
        </w:rPr>
        <w:t>Sec. 917</w:t>
      </w:r>
      <w:r>
        <w:rPr>
          <w:b/>
        </w:rPr>
        <w:t>.</w:t>
      </w:r>
      <w:r>
        <w:t xml:space="preserve"> 2017 c 290 s 2 (uncodified) is amended to read as follows:</w:t>
      </w:r>
    </w:p>
    <w:p w:rsidR="00A1743C" w:rsidP="00A1743C" w:rsidRDefault="00A1743C">
      <w:pPr>
        <w:spacing w:line="408" w:lineRule="exact"/>
        <w:ind w:firstLine="576"/>
      </w:pPr>
      <w:r>
        <w:t xml:space="preserve">(1)(a) </w:t>
      </w:r>
      <w:r w:rsidRPr="005B4528">
        <w:t xml:space="preserve">The joint legislative task force on sexual assault forensic examination best practices is established for the purpose of reviewing best practice models for managing all aspects of sexual assault </w:t>
      </w:r>
      <w:r>
        <w:t>examinations and for reducing the number of untested sexual assault examination kits in Washington state that were collected prior to the effective date of this section.</w:t>
      </w:r>
    </w:p>
    <w:p w:rsidR="00A1743C" w:rsidP="00A1743C" w:rsidRDefault="00A1743C">
      <w:pPr>
        <w:spacing w:line="408" w:lineRule="exact"/>
        <w:ind w:firstLine="576"/>
      </w:pPr>
      <w:r>
        <w:t>(i) The caucus leaders from the senate shall appoint one member from each of the two largest caucuses of the senate.</w:t>
      </w:r>
    </w:p>
    <w:p w:rsidR="00A1743C" w:rsidP="00A1743C" w:rsidRDefault="00A1743C">
      <w:pPr>
        <w:spacing w:line="408" w:lineRule="exact"/>
        <w:ind w:firstLine="576"/>
      </w:pPr>
      <w:r>
        <w:t>(ii) The caucus leaders from the house of representatives shall appoint one member from each of the two largest caucuses of the house of representatives.</w:t>
      </w:r>
    </w:p>
    <w:p w:rsidR="00A1743C" w:rsidP="00A1743C" w:rsidRDefault="00A1743C">
      <w:pPr>
        <w:spacing w:line="408" w:lineRule="exact"/>
        <w:ind w:firstLine="576"/>
      </w:pPr>
      <w:r>
        <w:t>(iii) The president of the senate and the speaker of the house of representatives shall jointly appoint:</w:t>
      </w:r>
    </w:p>
    <w:p w:rsidR="00A1743C" w:rsidP="00A1743C" w:rsidRDefault="00A1743C">
      <w:pPr>
        <w:spacing w:line="408" w:lineRule="exact"/>
        <w:ind w:firstLine="576"/>
      </w:pPr>
      <w:r>
        <w:t>(A) One member representing each of the following:</w:t>
      </w:r>
    </w:p>
    <w:p w:rsidR="00A1743C" w:rsidP="00A1743C" w:rsidRDefault="00A1743C">
      <w:pPr>
        <w:spacing w:line="408" w:lineRule="exact"/>
        <w:ind w:firstLine="576"/>
      </w:pPr>
      <w:r>
        <w:t>(I) The Washington state patrol;</w:t>
      </w:r>
    </w:p>
    <w:p w:rsidR="00A1743C" w:rsidP="00A1743C" w:rsidRDefault="00A1743C">
      <w:pPr>
        <w:spacing w:line="408" w:lineRule="exact"/>
        <w:ind w:firstLine="576"/>
      </w:pPr>
      <w:r>
        <w:t>(II) The Washington association of sheriffs and police chiefs;</w:t>
      </w:r>
    </w:p>
    <w:p w:rsidR="00A1743C" w:rsidP="00A1743C" w:rsidRDefault="00A1743C">
      <w:pPr>
        <w:spacing w:line="408" w:lineRule="exact"/>
        <w:ind w:firstLine="576"/>
      </w:pPr>
      <w:r>
        <w:t>(III) The Washington association of prosecuting attorneys;</w:t>
      </w:r>
    </w:p>
    <w:p w:rsidR="00A1743C" w:rsidP="00A1743C" w:rsidRDefault="00A1743C">
      <w:pPr>
        <w:spacing w:line="408" w:lineRule="exact"/>
        <w:ind w:firstLine="576"/>
      </w:pPr>
      <w:r>
        <w:t>(IV) The Washington defender association or the Washington association of criminal defense lawyers;</w:t>
      </w:r>
    </w:p>
    <w:p w:rsidR="00A1743C" w:rsidP="00A1743C" w:rsidRDefault="00A1743C">
      <w:pPr>
        <w:spacing w:line="408" w:lineRule="exact"/>
        <w:ind w:firstLine="576"/>
      </w:pPr>
      <w:r>
        <w:t>(V) The Washington association of cities;</w:t>
      </w:r>
    </w:p>
    <w:p w:rsidR="00A1743C" w:rsidP="00A1743C" w:rsidRDefault="00A1743C">
      <w:pPr>
        <w:spacing w:line="408" w:lineRule="exact"/>
        <w:ind w:firstLine="576"/>
      </w:pPr>
      <w:r>
        <w:t>(VI) The Washington association of county officials;</w:t>
      </w:r>
    </w:p>
    <w:p w:rsidR="00A1743C" w:rsidP="00A1743C" w:rsidRDefault="00A1743C">
      <w:pPr>
        <w:spacing w:line="408" w:lineRule="exact"/>
        <w:ind w:firstLine="576"/>
      </w:pPr>
      <w:r>
        <w:t>(VII) The Washington coalition of sexual assault programs;</w:t>
      </w:r>
    </w:p>
    <w:p w:rsidR="00A1743C" w:rsidP="00A1743C" w:rsidRDefault="00A1743C">
      <w:pPr>
        <w:spacing w:line="408" w:lineRule="exact"/>
        <w:ind w:firstLine="576"/>
      </w:pPr>
      <w:r>
        <w:t>(VIII) The office of crime victims advocacy;</w:t>
      </w:r>
    </w:p>
    <w:p w:rsidR="00A1743C" w:rsidP="00A1743C" w:rsidRDefault="00A1743C">
      <w:pPr>
        <w:spacing w:line="408" w:lineRule="exact"/>
        <w:ind w:firstLine="576"/>
      </w:pPr>
      <w:r>
        <w:lastRenderedPageBreak/>
        <w:t>(IX) The Washington state hospital association;</w:t>
      </w:r>
    </w:p>
    <w:p w:rsidR="00A1743C" w:rsidP="00A1743C" w:rsidRDefault="00A1743C">
      <w:pPr>
        <w:spacing w:line="408" w:lineRule="exact"/>
        <w:ind w:firstLine="576"/>
      </w:pPr>
      <w:r>
        <w:t>(X) The Washington state forensic investigations council;</w:t>
      </w:r>
    </w:p>
    <w:p w:rsidR="00A1743C" w:rsidP="00A1743C" w:rsidRDefault="00A1743C">
      <w:pPr>
        <w:spacing w:line="408" w:lineRule="exact"/>
        <w:ind w:firstLine="576"/>
      </w:pPr>
      <w:r>
        <w:t xml:space="preserve">(XI) A public institution of higher education as defined in RCW 28B.10.016; </w:t>
      </w:r>
    </w:p>
    <w:p w:rsidR="00A1743C" w:rsidP="00A1743C" w:rsidRDefault="00A1743C">
      <w:pPr>
        <w:spacing w:line="408" w:lineRule="exact"/>
        <w:ind w:firstLine="576"/>
      </w:pPr>
      <w:r>
        <w:t>(XII) A private higher education institution as defined in RCW 28B.07.020; and</w:t>
      </w:r>
    </w:p>
    <w:p w:rsidRPr="005B4528" w:rsidR="00A1743C" w:rsidP="00A1743C" w:rsidRDefault="00A1743C">
      <w:pPr>
        <w:spacing w:line="408" w:lineRule="exact"/>
        <w:ind w:firstLine="576"/>
      </w:pPr>
      <w:r w:rsidRPr="005B4528">
        <w:t>(XIII) The office of the attorney general; and</w:t>
      </w:r>
    </w:p>
    <w:p w:rsidR="00A1743C" w:rsidP="00A1743C" w:rsidRDefault="00A1743C">
      <w:pPr>
        <w:spacing w:line="408" w:lineRule="exact"/>
        <w:ind w:firstLine="576"/>
      </w:pPr>
      <w:r>
        <w:t>(B) Two members representing survivors of sexual assault.</w:t>
      </w:r>
    </w:p>
    <w:p w:rsidR="00A1743C" w:rsidP="00A1743C" w:rsidRDefault="00A1743C">
      <w:pPr>
        <w:spacing w:line="408" w:lineRule="exact"/>
        <w:ind w:firstLine="576"/>
      </w:pPr>
      <w:r>
        <w:t>(b) The task force shall choose two cochairs from among its legislative membership. The legislative membership shall convene the initial meeting of the task force.</w:t>
      </w:r>
    </w:p>
    <w:p w:rsidR="00A1743C" w:rsidP="00A1743C" w:rsidRDefault="00A1743C">
      <w:pPr>
        <w:spacing w:line="408" w:lineRule="exact"/>
        <w:ind w:firstLine="576"/>
      </w:pPr>
      <w:r>
        <w:t>(2) The duties of the task force include, but are not limited to:</w:t>
      </w:r>
    </w:p>
    <w:p w:rsidR="00A1743C" w:rsidP="00A1743C" w:rsidRDefault="00A1743C">
      <w:pPr>
        <w:spacing w:line="408" w:lineRule="exact"/>
        <w:ind w:firstLine="576"/>
      </w:pPr>
      <w:r>
        <w:t>(a) Researching and determining the number of untested sexual assault examination kits in Washington state;</w:t>
      </w:r>
    </w:p>
    <w:p w:rsidR="00A1743C" w:rsidP="00A1743C" w:rsidRDefault="00A1743C">
      <w:pPr>
        <w:spacing w:line="408" w:lineRule="exact"/>
        <w:ind w:firstLine="576"/>
      </w:pPr>
      <w:r>
        <w:t>(b) Researching the locations where the untested sexual assault examination kits are stored;</w:t>
      </w:r>
    </w:p>
    <w:p w:rsidR="00A1743C" w:rsidP="00A1743C" w:rsidRDefault="00A1743C">
      <w:pPr>
        <w:spacing w:line="408" w:lineRule="exact"/>
        <w:ind w:firstLine="576"/>
      </w:pPr>
      <w:r>
        <w:t>(c) Researching, reviewing, and making recommendations regarding legislative policy options for reducing the number of untested sexual assault examination kits;</w:t>
      </w:r>
    </w:p>
    <w:p w:rsidR="00A1743C" w:rsidP="00A1743C" w:rsidRDefault="00A1743C">
      <w:pPr>
        <w:spacing w:line="408" w:lineRule="exact"/>
        <w:ind w:firstLine="576"/>
      </w:pPr>
      <w:r>
        <w:t>(d)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rsidR="00A1743C" w:rsidP="00A1743C" w:rsidRDefault="00A1743C">
      <w:pPr>
        <w:spacing w:line="408" w:lineRule="exact"/>
        <w:ind w:firstLine="576"/>
      </w:pPr>
      <w:r>
        <w:t>(e) Researching, identifying, and making recommendations for securing nonstate funding for testing the sexual assault examination kits, and reporting on progress made toward securing such funding.</w:t>
      </w:r>
    </w:p>
    <w:p w:rsidR="00A1743C" w:rsidP="00A1743C" w:rsidRDefault="00A1743C">
      <w:pPr>
        <w:spacing w:line="408" w:lineRule="exact"/>
        <w:ind w:firstLine="576"/>
      </w:pPr>
      <w:r>
        <w:t>(3) Staff support for the task force must be provided by the senate committee services and the house of representatives office of program research.</w:t>
      </w:r>
    </w:p>
    <w:p w:rsidR="00A1743C" w:rsidP="00A1743C" w:rsidRDefault="00A1743C">
      <w:pPr>
        <w:spacing w:line="408" w:lineRule="exact"/>
        <w:ind w:firstLine="576"/>
      </w:pPr>
      <w:r>
        <w:t xml:space="preserve">(4) Legislative members of the task force must be reimbursed for travel expenses in accordance with RCW 44.04.120. Nonlegislative </w:t>
      </w:r>
      <w:r>
        <w:lastRenderedPageBreak/>
        <w:t>members, except those representing an employer or organization, are entitled to be reimbursed for travel expenses in accordance with RCW 43.03.050 and 43.03.060.</w:t>
      </w:r>
    </w:p>
    <w:p w:rsidR="00A1743C" w:rsidP="00A1743C" w:rsidRDefault="00A1743C">
      <w:pPr>
        <w:spacing w:line="408" w:lineRule="exact"/>
        <w:ind w:firstLine="576"/>
      </w:pPr>
      <w:r>
        <w:t>(5) The expenses of the task force must be paid jointly by the senate and the house of representatives. Task force</w:t>
      </w:r>
      <w:r w:rsidRPr="00F175D6">
        <w:t xml:space="preserve"> meetings and </w:t>
      </w:r>
      <w:r>
        <w:t>expenditures are subject to approval by the senate facilities and operations committee and the house of representatives executive rules committee, or their successor committees.</w:t>
      </w:r>
    </w:p>
    <w:p w:rsidR="00A1743C" w:rsidP="00A1743C" w:rsidRDefault="00A1743C">
      <w:pPr>
        <w:spacing w:line="408" w:lineRule="exact"/>
        <w:ind w:firstLine="576"/>
      </w:pPr>
      <w:r>
        <w:t>(6)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rsidR="00A1743C" w:rsidP="00A1743C" w:rsidRDefault="00A1743C">
      <w:pPr>
        <w:spacing w:line="408" w:lineRule="exact"/>
        <w:ind w:firstLine="576"/>
      </w:pPr>
      <w:r>
        <w:t>(7) The task force must meet no less than twice annually.</w:t>
      </w:r>
    </w:p>
    <w:p w:rsidR="00A1743C" w:rsidP="00A1743C" w:rsidRDefault="00A1743C">
      <w:pPr>
        <w:spacing w:line="408" w:lineRule="exact"/>
        <w:ind w:firstLine="576"/>
      </w:pPr>
      <w:r>
        <w:t>(8) The task force shall report its findings and recommendations to the appropriate committees of the legislature and the governor by September 30, 2016, and b</w:t>
      </w:r>
      <w:r w:rsidRPr="005B4528">
        <w:t>y December 1st of the following yea</w:t>
      </w:r>
      <w:r>
        <w:t>r.</w:t>
      </w:r>
    </w:p>
    <w:p w:rsidR="00A1743C" w:rsidP="00A1743C" w:rsidRDefault="00A1743C">
      <w:pPr>
        <w:pStyle w:val="RCWSLText"/>
      </w:pPr>
      <w:r>
        <w:tab/>
        <w:t>(9) This section expires ((</w:t>
      </w:r>
      <w:r w:rsidRPr="00551392">
        <w:rPr>
          <w:strike/>
        </w:rPr>
        <w:t>June 30, 2018</w:t>
      </w:r>
      <w:r>
        <w:t xml:space="preserve">)) </w:t>
      </w:r>
      <w:r>
        <w:rPr>
          <w:u w:val="single"/>
        </w:rPr>
        <w:t>June 30, 2019</w:t>
      </w:r>
      <w:r>
        <w:t>."</w:t>
      </w:r>
    </w:p>
    <w:p w:rsidR="00A1743C" w:rsidP="00A1743C" w:rsidRDefault="00A1743C">
      <w:pPr>
        <w:pStyle w:val="RCWSLText"/>
      </w:pPr>
    </w:p>
    <w:p w:rsidR="00A1743C" w:rsidP="00A1743C" w:rsidRDefault="00A1743C">
      <w:pPr>
        <w:pStyle w:val="RCWSLText"/>
      </w:pPr>
      <w:r>
        <w:tab/>
        <w:t>Renumber the remaining sections consecutively and correct internal references.</w:t>
      </w:r>
    </w:p>
    <w:p w:rsidR="00A1743C" w:rsidP="00A1743C" w:rsidRDefault="00A1743C">
      <w:pPr>
        <w:pStyle w:val="RCWSLText"/>
      </w:pPr>
    </w:p>
    <w:p w:rsidRPr="008C01A1" w:rsidR="00A1743C" w:rsidP="00A1743C" w:rsidRDefault="00A1743C">
      <w:pPr>
        <w:pStyle w:val="RCWSLText"/>
      </w:pPr>
      <w:r>
        <w:tab/>
        <w:t>Correct the title.</w:t>
      </w:r>
    </w:p>
    <w:p w:rsidR="004D2111" w:rsidP="00C8108C" w:rsidRDefault="004D2111">
      <w:pPr>
        <w:pStyle w:val="Page"/>
      </w:pPr>
    </w:p>
    <w:p w:rsidRPr="004D2111" w:rsidR="00DF5D0E" w:rsidP="004D2111" w:rsidRDefault="00DF5D0E">
      <w:pPr>
        <w:suppressLineNumbers/>
        <w:rPr>
          <w:spacing w:val="-3"/>
        </w:rPr>
      </w:pPr>
    </w:p>
    <w:permEnd w:id="477985884"/>
    <w:p w:rsidR="00ED2EEB" w:rsidP="004D211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8463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2111" w:rsidRDefault="00D659AC">
                <w:pPr>
                  <w:pStyle w:val="Effect"/>
                  <w:suppressLineNumbers/>
                  <w:shd w:val="clear" w:color="auto" w:fill="auto"/>
                  <w:ind w:left="0" w:firstLine="0"/>
                </w:pPr>
              </w:p>
            </w:tc>
            <w:tc>
              <w:tcPr>
                <w:tcW w:w="9874" w:type="dxa"/>
                <w:shd w:val="clear" w:color="auto" w:fill="FFFFFF" w:themeFill="background1"/>
              </w:tcPr>
              <w:p w:rsidR="001C1B27" w:rsidP="004D21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1743C">
                  <w:t>Extends the J</w:t>
                </w:r>
                <w:r w:rsidRPr="005B4528" w:rsidR="00A1743C">
                  <w:t>oint</w:t>
                </w:r>
                <w:r w:rsidR="00A1743C">
                  <w:t xml:space="preserve"> Legislative Task F</w:t>
                </w:r>
                <w:r w:rsidRPr="005B4528" w:rsidR="00A1743C">
                  <w:t xml:space="preserve">orce </w:t>
                </w:r>
                <w:r w:rsidR="00A1743C">
                  <w:t>on Sexual Assault Forensic E</w:t>
                </w:r>
                <w:r w:rsidRPr="005B4528" w:rsidR="00A1743C">
                  <w:t>xamination</w:t>
                </w:r>
                <w:r w:rsidR="00A1743C">
                  <w:t xml:space="preserve"> for the Senate and House of Representatives by one year.</w:t>
                </w:r>
                <w:r w:rsidRPr="0096303F" w:rsidR="001C1B27">
                  <w:t> </w:t>
                </w:r>
              </w:p>
              <w:p w:rsidR="004D2111" w:rsidP="004D2111" w:rsidRDefault="004D2111">
                <w:pPr>
                  <w:pStyle w:val="Effect"/>
                  <w:suppressLineNumbers/>
                  <w:shd w:val="clear" w:color="auto" w:fill="auto"/>
                  <w:ind w:left="0" w:firstLine="0"/>
                </w:pPr>
              </w:p>
              <w:p w:rsidRPr="004D2111" w:rsidR="004D2111" w:rsidP="004D2111" w:rsidRDefault="004D211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D2111" w:rsidRDefault="001B4E53">
                <w:pPr>
                  <w:pStyle w:val="ListBullet"/>
                  <w:numPr>
                    <w:ilvl w:val="0"/>
                    <w:numId w:val="0"/>
                  </w:numPr>
                  <w:suppressLineNumbers/>
                </w:pPr>
              </w:p>
            </w:tc>
          </w:tr>
        </w:sdtContent>
      </w:sdt>
      <w:permEnd w:id="202846337"/>
    </w:tbl>
    <w:p w:rsidR="00DF5D0E" w:rsidP="004D2111" w:rsidRDefault="00DF5D0E">
      <w:pPr>
        <w:pStyle w:val="BillEnd"/>
        <w:suppressLineNumbers/>
      </w:pPr>
    </w:p>
    <w:p w:rsidR="00DF5D0E" w:rsidP="004D2111" w:rsidRDefault="00DE256E">
      <w:pPr>
        <w:pStyle w:val="BillEnd"/>
        <w:suppressLineNumbers/>
      </w:pPr>
      <w:r>
        <w:rPr>
          <w:b/>
        </w:rPr>
        <w:t>--- END ---</w:t>
      </w:r>
    </w:p>
    <w:p w:rsidR="00DF5D0E" w:rsidP="004D21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11" w:rsidRDefault="004D2111" w:rsidP="00DF5D0E">
      <w:r>
        <w:separator/>
      </w:r>
    </w:p>
  </w:endnote>
  <w:endnote w:type="continuationSeparator" w:id="0">
    <w:p w:rsidR="004D2111" w:rsidRDefault="004D21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3C" w:rsidRDefault="00A1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25CA">
    <w:pPr>
      <w:pStyle w:val="AmendDraftFooter"/>
    </w:pPr>
    <w:r>
      <w:fldChar w:fldCharType="begin"/>
    </w:r>
    <w:r>
      <w:instrText xml:space="preserve"> TITLE   \* MERGEFORMAT </w:instrText>
    </w:r>
    <w:r>
      <w:fldChar w:fldCharType="separate"/>
    </w:r>
    <w:r>
      <w:t>2299-S AMH MCCG LUCE 258</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25CA">
    <w:pPr>
      <w:pStyle w:val="AmendDraftFooter"/>
    </w:pPr>
    <w:r>
      <w:fldChar w:fldCharType="begin"/>
    </w:r>
    <w:r>
      <w:instrText xml:space="preserve"> TITLE   \* MERGEFORMAT </w:instrText>
    </w:r>
    <w:r>
      <w:fldChar w:fldCharType="separate"/>
    </w:r>
    <w:r>
      <w:t>2299-S AMH MCCG LUCE 258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11" w:rsidRDefault="004D2111" w:rsidP="00DF5D0E">
      <w:r>
        <w:separator/>
      </w:r>
    </w:p>
  </w:footnote>
  <w:footnote w:type="continuationSeparator" w:id="0">
    <w:p w:rsidR="004D2111" w:rsidRDefault="004D21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3C" w:rsidRDefault="00A17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211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25CA"/>
    <w:rsid w:val="009F401D"/>
    <w:rsid w:val="00A01F29"/>
    <w:rsid w:val="00A1743C"/>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4E3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6E2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MCCG</SponsorAcronym>
  <DrafterAcronym>LUCE</DrafterAcronym>
  <DraftNumber>258</DraftNumber>
  <ReferenceNumber>SHB 2299</ReferenceNumber>
  <Floor>H AMD TO H AMD (H-5008.1/18)</Floor>
  <AmendmentNumber> 1145</AmendmentNumber>
  <Sponsors>By Representative McCabe</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719</Words>
  <Characters>3994</Characters>
  <Application>Microsoft Office Word</Application>
  <DocSecurity>8</DocSecurity>
  <Lines>105</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MCCG LUCE 258</dc:title>
  <dc:creator>Catrina Lucero</dc:creator>
  <cp:lastModifiedBy>Lucero, Catrina</cp:lastModifiedBy>
  <cp:revision>5</cp:revision>
  <cp:lastPrinted>2018-02-23T05:02:00Z</cp:lastPrinted>
  <dcterms:created xsi:type="dcterms:W3CDTF">2018-02-23T04:40:00Z</dcterms:created>
  <dcterms:modified xsi:type="dcterms:W3CDTF">2018-02-23T05:02:00Z</dcterms:modified>
</cp:coreProperties>
</file>