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473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1F74">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1F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1F74">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1F74">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1F74">
            <w:t>170</w:t>
          </w:r>
        </w:sdtContent>
      </w:sdt>
    </w:p>
    <w:p w:rsidR="00DF5D0E" w:rsidP="00B73E0A" w:rsidRDefault="00AA1230">
      <w:pPr>
        <w:pStyle w:val="OfferedBy"/>
        <w:spacing w:after="120"/>
      </w:pPr>
      <w:r>
        <w:tab/>
      </w:r>
      <w:r>
        <w:tab/>
      </w:r>
      <w:r>
        <w:tab/>
      </w:r>
    </w:p>
    <w:p w:rsidR="00DF5D0E" w:rsidRDefault="00F473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1F74">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1F74">
            <w:t xml:space="preserve">H AMD TO </w:t>
          </w:r>
          <w:r w:rsidR="003A5EB7">
            <w:t>H AMD (</w:t>
          </w:r>
          <w:r w:rsidR="00D21F74">
            <w:t>H-5172.1/18</w:t>
          </w:r>
          <w:r w:rsidR="003A5EB7">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1469</w:t>
          </w:r>
        </w:sdtContent>
      </w:sdt>
    </w:p>
    <w:p w:rsidR="00DF5D0E" w:rsidP="00605C39" w:rsidRDefault="00F473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1F74">
            <w:rPr>
              <w:sz w:val="22"/>
            </w:rPr>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1F74">
          <w:pPr>
            <w:spacing w:after="400" w:line="408" w:lineRule="exact"/>
            <w:jc w:val="right"/>
            <w:rPr>
              <w:b/>
              <w:bCs/>
            </w:rPr>
          </w:pPr>
          <w:r>
            <w:rPr>
              <w:b/>
              <w:bCs/>
            </w:rPr>
            <w:t xml:space="preserve"> </w:t>
          </w:r>
        </w:p>
      </w:sdtContent>
    </w:sdt>
    <w:p w:rsidR="003A5EB7" w:rsidP="003A5EB7" w:rsidRDefault="00DE256E">
      <w:pPr>
        <w:pStyle w:val="Page"/>
      </w:pPr>
      <w:bookmarkStart w:name="StartOfAmendmentBody" w:id="1"/>
      <w:bookmarkEnd w:id="1"/>
      <w:permStart w:edGrp="everyone" w:id="1254912289"/>
      <w:r>
        <w:tab/>
      </w:r>
      <w:r w:rsidR="00D21F74">
        <w:t xml:space="preserve">On page </w:t>
      </w:r>
      <w:r w:rsidR="003A5EB7">
        <w:t>42, after line 22 of the striking amendment</w:t>
      </w:r>
      <w:r w:rsidR="008F43B3">
        <w:t>,</w:t>
      </w:r>
      <w:r w:rsidR="003A5EB7">
        <w:t xml:space="preserve"> insert the following:</w:t>
      </w:r>
    </w:p>
    <w:p w:rsidR="003A5EB7" w:rsidP="003A5EB7" w:rsidRDefault="003A5EB7">
      <w:pPr>
        <w:spacing w:before="400" w:line="408" w:lineRule="exact"/>
        <w:ind w:firstLine="576"/>
      </w:pPr>
      <w:r>
        <w:t>"</w:t>
      </w:r>
      <w:r>
        <w:rPr>
          <w:b/>
        </w:rPr>
        <w:t>Sec. 22.</w:t>
      </w:r>
      <w:r>
        <w:t xml:space="preserve">  RCW 82.08.809 and 2016 sp.s. c 32 s 2 are each amended to read as follows:</w:t>
      </w:r>
    </w:p>
    <w:p w:rsidR="003A5EB7" w:rsidP="003A5EB7" w:rsidRDefault="003A5EB7">
      <w:pPr>
        <w:spacing w:line="408" w:lineRule="exact"/>
        <w:ind w:firstLine="576"/>
      </w:pPr>
      <w:r>
        <w:t>(1)(a) Except as provided in subsection (4) of this section, the tax levied by RCW 82.08.020 does not apply to sales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rsidR="003A5EB7" w:rsidP="003A5EB7" w:rsidRDefault="003A5EB7">
      <w:pPr>
        <w:spacing w:line="408" w:lineRule="exact"/>
        <w:ind w:firstLine="576"/>
      </w:pPr>
      <w:r>
        <w:t>(b)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rsidR="003A5EB7" w:rsidP="003A5EB7" w:rsidRDefault="003A5EB7">
      <w:pPr>
        <w:spacing w:line="408" w:lineRule="exact"/>
        <w:ind w:firstLine="576"/>
      </w:pPr>
      <w:r>
        <w:t>(2) The seller must keep records necessary for the department to verify eligibility under this section.</w:t>
      </w:r>
    </w:p>
    <w:p w:rsidR="003A5EB7" w:rsidP="003A5EB7" w:rsidRDefault="003A5EB7">
      <w:pPr>
        <w:spacing w:line="408" w:lineRule="exact"/>
        <w:ind w:firstLine="576"/>
      </w:pPr>
      <w:r>
        <w:t>(3)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rsidR="003A5EB7" w:rsidP="003A5EB7" w:rsidRDefault="003A5EB7">
      <w:pPr>
        <w:spacing w:line="408" w:lineRule="exact"/>
        <w:ind w:firstLine="576"/>
      </w:pPr>
      <w:r>
        <w:lastRenderedPageBreak/>
        <w:t>(4)(a) A sale, other than a lease, of a vehicle identified in subsection (1)(a) of this section made on or after July 15, 2015, and before July 1, 2016, is not exempt from sales tax as described under subsection (1) of this section if the selling price of the vehicle plus trade-in property of like kind exceeds thirty-five thousand dollars.</w:t>
      </w:r>
    </w:p>
    <w:p w:rsidR="003A5EB7" w:rsidP="003A5EB7" w:rsidRDefault="003A5EB7">
      <w:pPr>
        <w:spacing w:line="408" w:lineRule="exact"/>
        <w:ind w:firstLine="576"/>
      </w:pPr>
      <w:r>
        <w:t>(b) 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rsidR="003A5EB7" w:rsidP="003A5EB7" w:rsidRDefault="003A5EB7">
      <w:pPr>
        <w:spacing w:line="408" w:lineRule="exact"/>
        <w:ind w:firstLine="576"/>
      </w:pPr>
      <w:r>
        <w:t>(c) For leased vehicles for which the lease agreement was signed before July 1, 2015, lease payments are exempt from sales tax as described under subsection (1)(a) of this section regardless of the vehicle's fair market value at the inception of the lease.</w:t>
      </w:r>
    </w:p>
    <w:p w:rsidR="003A5EB7" w:rsidP="003A5EB7" w:rsidRDefault="003A5EB7">
      <w:pPr>
        <w:spacing w:line="408" w:lineRule="exact"/>
        <w:ind w:firstLine="576"/>
      </w:pPr>
      <w:r>
        <w:t>(d) For leased vehicles identified in subsection (1)(a) of this section for which the lease agreement is signed on or after July 15, 2015, and before July 1, 2016, lease payments are not exempt from sales tax if the fair market value of the vehicle being leased exceeds thirty-five thousand dollars at the inception of the lease. For the purposes of this subsection (4), "fair market value" has the same meaning as "value of the article used" in RCW 82.12.010.</w:t>
      </w:r>
    </w:p>
    <w:p w:rsidR="003A5EB7" w:rsidP="003A5EB7" w:rsidRDefault="003A5EB7">
      <w:pPr>
        <w:spacing w:line="408" w:lineRule="exact"/>
        <w:ind w:firstLine="576"/>
      </w:pPr>
      <w:r>
        <w:t>(e)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rsidR="003A5EB7" w:rsidP="003A5EB7" w:rsidRDefault="003A5EB7">
      <w:pPr>
        <w:spacing w:line="408" w:lineRule="exact"/>
        <w:ind w:firstLine="576"/>
      </w:pPr>
      <w:r>
        <w:lastRenderedPageBreak/>
        <w:t>(f) The department of licensing must maintain and publish a list of all vehicle models qualifying for the sales tax exemption under this section until the expiration of the exemption as described in subsection (6) of this section.</w:t>
      </w:r>
    </w:p>
    <w:p w:rsidR="003A5EB7" w:rsidP="003A5EB7" w:rsidRDefault="003A5EB7">
      <w:pPr>
        <w:spacing w:line="408" w:lineRule="exact"/>
        <w:ind w:firstLine="576"/>
      </w:pPr>
      <w:r>
        <w:t>(5)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rsidR="003A5EB7" w:rsidP="003A5EB7" w:rsidRDefault="003A5EB7">
      <w:pPr>
        <w:spacing w:line="408" w:lineRule="exact"/>
        <w:ind w:firstLine="576"/>
      </w:pPr>
      <w:r>
        <w:t>(6)(a) 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rsidR="003A5EB7" w:rsidP="003A5EB7" w:rsidRDefault="003A5EB7">
      <w:pPr>
        <w:spacing w:line="408" w:lineRule="exact"/>
        <w:ind w:firstLine="576"/>
      </w:pPr>
      <w:r>
        <w:t>(b) Upon receiving notice from the department of licensing under subsection (7)(b) of this section, the department must provide notice as soon as is practicable on its web site of the expiration date of the exemption under this section.</w:t>
      </w:r>
    </w:p>
    <w:p w:rsidR="003A5EB7" w:rsidP="003A5EB7" w:rsidRDefault="003A5EB7">
      <w:pPr>
        <w:spacing w:line="408" w:lineRule="exact"/>
        <w:ind w:firstLine="576"/>
      </w:pPr>
      <w:r>
        <w:t>(c)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rsidR="003A5EB7" w:rsidP="003A5EB7" w:rsidRDefault="003A5EB7">
      <w:pPr>
        <w:spacing w:line="408" w:lineRule="exact"/>
        <w:ind w:firstLine="576"/>
      </w:pPr>
      <w:r>
        <w:t>(d)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rsidR="003A5EB7" w:rsidP="003A5EB7" w:rsidRDefault="003A5EB7">
      <w:pPr>
        <w:spacing w:line="408" w:lineRule="exact"/>
        <w:ind w:firstLine="576"/>
      </w:pPr>
      <w:r>
        <w:t>(e)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rsidR="003A5EB7" w:rsidP="003A5EB7" w:rsidRDefault="003A5EB7">
      <w:pPr>
        <w:spacing w:line="408" w:lineRule="exact"/>
        <w:ind w:firstLine="576"/>
      </w:pPr>
      <w:r>
        <w:t>(f) Nothing in this subsection (6) may be construed to allow an exemption under this section for the purchase of a qualifying vehicle by the original lessee of the vehicle after the expiration of the exemption as provided in (a) of this subsection.</w:t>
      </w:r>
    </w:p>
    <w:p w:rsidR="003A5EB7" w:rsidP="003A5EB7" w:rsidRDefault="003A5EB7">
      <w:pPr>
        <w:spacing w:line="408" w:lineRule="exact"/>
        <w:ind w:firstLine="576"/>
      </w:pPr>
      <w:r>
        <w:t>(7)(a)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rsidR="003A5EB7" w:rsidP="003A5EB7" w:rsidRDefault="003A5EB7">
      <w:pPr>
        <w:spacing w:line="408" w:lineRule="exact"/>
        <w:ind w:firstLine="576"/>
      </w:pPr>
      <w:r>
        <w:t>(b) The department of licensing must notify the department once the cumulative number of qualifying vehicles titled in the state on or after July 15, 2015, equals or exceeds ((</w:t>
      </w:r>
      <w:r>
        <w:rPr>
          <w:strike/>
        </w:rPr>
        <w:t>seven thousand five hundred</w:t>
      </w:r>
      <w:r>
        <w:t xml:space="preserve">)) </w:t>
      </w:r>
      <w:r>
        <w:rPr>
          <w:u w:val="single"/>
        </w:rPr>
        <w:t>eleven thousand</w:t>
      </w:r>
      <w:r>
        <w:t>.</w:t>
      </w:r>
    </w:p>
    <w:p w:rsidR="003A5EB7" w:rsidP="003A5EB7" w:rsidRDefault="003A5EB7">
      <w:pPr>
        <w:spacing w:line="408" w:lineRule="exact"/>
        <w:ind w:firstLine="576"/>
      </w:pPr>
      <w:r>
        <w:t>(8)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rsidR="003A5EB7" w:rsidP="003A5EB7" w:rsidRDefault="003A5EB7">
      <w:pPr>
        <w:spacing w:line="408" w:lineRule="exact"/>
        <w:ind w:firstLine="576"/>
      </w:pPr>
      <w:r>
        <w:t>(9) For purposes of this section, "qualifying vehicle" means a vehicle qualifying for the exemption under this section or RCW 82.12.809 in which the sale was made or the lease agreement was signed on or after July 15, 2015."</w:t>
      </w:r>
    </w:p>
    <w:p w:rsidRPr="008F43B3" w:rsidR="003A5EB7" w:rsidP="008F43B3" w:rsidRDefault="003A5EB7">
      <w:pPr>
        <w:pStyle w:val="RCWSLText"/>
        <w:rPr>
          <w:spacing w:val="0"/>
        </w:rPr>
      </w:pPr>
    </w:p>
    <w:p w:rsidRPr="008F43B3" w:rsidR="003A5EB7" w:rsidP="008F43B3" w:rsidRDefault="008F43B3">
      <w:pPr>
        <w:pStyle w:val="RCWSLText"/>
        <w:rPr>
          <w:spacing w:val="0"/>
        </w:rPr>
      </w:pPr>
      <w:r>
        <w:rPr>
          <w:spacing w:val="0"/>
        </w:rPr>
        <w:tab/>
      </w:r>
      <w:r w:rsidRPr="008F43B3" w:rsidR="003A5EB7">
        <w:rPr>
          <w:spacing w:val="0"/>
        </w:rPr>
        <w:t xml:space="preserve">Renumber the remaining subsections consecutively and correct any internal references accordingly.  </w:t>
      </w:r>
    </w:p>
    <w:p w:rsidRPr="00D21F74" w:rsidR="00DF5D0E" w:rsidP="00D21F74" w:rsidRDefault="00DF5D0E">
      <w:pPr>
        <w:suppressLineNumbers/>
        <w:rPr>
          <w:spacing w:val="-3"/>
        </w:rPr>
      </w:pPr>
    </w:p>
    <w:permEnd w:id="1254912289"/>
    <w:p w:rsidR="00ED2EEB" w:rsidP="00D21F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42301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21F7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21F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F54EA">
                  <w:t>Extends the retail sales and use tax exemption for clean alternative fuel vehicles by modifying the timing for early termination of it to occur after 11,000 qualifying vehicles are titled in the state (rather than after 7,500 qualifying vehicles are titled in the state).</w:t>
                </w:r>
                <w:r w:rsidRPr="0096303F" w:rsidR="001C1B27">
                  <w:t> </w:t>
                </w:r>
              </w:p>
              <w:p w:rsidRPr="007D1589" w:rsidR="001B4E53" w:rsidP="00D21F74" w:rsidRDefault="001B4E53">
                <w:pPr>
                  <w:pStyle w:val="ListBullet"/>
                  <w:numPr>
                    <w:ilvl w:val="0"/>
                    <w:numId w:val="0"/>
                  </w:numPr>
                  <w:suppressLineNumbers/>
                </w:pPr>
              </w:p>
            </w:tc>
          </w:tr>
        </w:sdtContent>
      </w:sdt>
      <w:permEnd w:id="984230151"/>
    </w:tbl>
    <w:p w:rsidR="00DF5D0E" w:rsidP="00D21F74" w:rsidRDefault="00DF5D0E">
      <w:pPr>
        <w:pStyle w:val="BillEnd"/>
        <w:suppressLineNumbers/>
      </w:pPr>
    </w:p>
    <w:p w:rsidR="00DF5D0E" w:rsidP="00D21F74" w:rsidRDefault="00DE256E">
      <w:pPr>
        <w:pStyle w:val="BillEnd"/>
        <w:suppressLineNumbers/>
      </w:pPr>
      <w:r>
        <w:rPr>
          <w:b/>
        </w:rPr>
        <w:t>--- END ---</w:t>
      </w:r>
    </w:p>
    <w:p w:rsidR="00DF5D0E" w:rsidP="00D21F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F74" w:rsidRDefault="00D21F74" w:rsidP="00DF5D0E">
      <w:r>
        <w:separator/>
      </w:r>
    </w:p>
  </w:endnote>
  <w:endnote w:type="continuationSeparator" w:id="0">
    <w:p w:rsidR="00D21F74" w:rsidRDefault="00D21F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EA" w:rsidRDefault="001F5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43B3">
    <w:pPr>
      <w:pStyle w:val="AmendDraftFooter"/>
    </w:pPr>
    <w:fldSimple w:instr=" TITLE   \* MERGEFORMAT ">
      <w:r w:rsidR="00F47366">
        <w:t>2995-S AMH COND KLEE 170</w:t>
      </w:r>
    </w:fldSimple>
    <w:r w:rsidR="001B4E53">
      <w:tab/>
    </w:r>
    <w:r w:rsidR="00E267B1">
      <w:fldChar w:fldCharType="begin"/>
    </w:r>
    <w:r w:rsidR="00E267B1">
      <w:instrText xml:space="preserve"> PAGE  \* Arabic  \* MERGEFORMAT </w:instrText>
    </w:r>
    <w:r w:rsidR="00E267B1">
      <w:fldChar w:fldCharType="separate"/>
    </w:r>
    <w:r w:rsidR="00F4736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43B3">
    <w:pPr>
      <w:pStyle w:val="AmendDraftFooter"/>
    </w:pPr>
    <w:fldSimple w:instr=" TITLE   \* MERGEFORMAT ">
      <w:r w:rsidR="00F47366">
        <w:t>2995-S AMH COND KLEE 170</w:t>
      </w:r>
    </w:fldSimple>
    <w:r w:rsidR="001B4E53">
      <w:tab/>
    </w:r>
    <w:r w:rsidR="00E267B1">
      <w:fldChar w:fldCharType="begin"/>
    </w:r>
    <w:r w:rsidR="00E267B1">
      <w:instrText xml:space="preserve"> PAGE  \* Arabic  \* MERGEFORMAT </w:instrText>
    </w:r>
    <w:r w:rsidR="00E267B1">
      <w:fldChar w:fldCharType="separate"/>
    </w:r>
    <w:r w:rsidR="00F4736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F74" w:rsidRDefault="00D21F74" w:rsidP="00DF5D0E">
      <w:r>
        <w:separator/>
      </w:r>
    </w:p>
  </w:footnote>
  <w:footnote w:type="continuationSeparator" w:id="0">
    <w:p w:rsidR="00D21F74" w:rsidRDefault="00D21F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EA" w:rsidRDefault="001F5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54EA"/>
    <w:rsid w:val="00217E8A"/>
    <w:rsid w:val="00265296"/>
    <w:rsid w:val="00281CBD"/>
    <w:rsid w:val="00316CD9"/>
    <w:rsid w:val="003A5EB7"/>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43B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7DD3"/>
    <w:rsid w:val="00D21F7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736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COND</SponsorAcronym>
  <DrafterAcronym>KLEE</DrafterAcronym>
  <DraftNumber>170</DraftNumber>
  <ReferenceNumber>SHB 2995</ReferenceNumber>
  <Floor>H AMD TO H AMD (H-5172.1/18)</Floor>
  <AmendmentNumber> 1469</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3</Pages>
  <Words>1464</Words>
  <Characters>7294</Characters>
  <Application>Microsoft Office Word</Application>
  <DocSecurity>8</DocSecurity>
  <Lines>158</Lines>
  <Paragraphs>35</Paragraphs>
  <ScaleCrop>false</ScaleCrop>
  <HeadingPairs>
    <vt:vector size="2" baseType="variant">
      <vt:variant>
        <vt:lpstr>Title</vt:lpstr>
      </vt:variant>
      <vt:variant>
        <vt:i4>1</vt:i4>
      </vt:variant>
    </vt:vector>
  </HeadingPairs>
  <TitlesOfParts>
    <vt:vector size="1" baseType="lpstr">
      <vt:lpstr>2995-S AMH COND KLEE 170</vt:lpstr>
    </vt:vector>
  </TitlesOfParts>
  <Company>Washington State Legislature</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COND KLEE 170</dc:title>
  <dc:creator>Kirsten Lee</dc:creator>
  <cp:lastModifiedBy>Lee, Kirsten</cp:lastModifiedBy>
  <cp:revision>5</cp:revision>
  <cp:lastPrinted>2018-03-08T05:08:00Z</cp:lastPrinted>
  <dcterms:created xsi:type="dcterms:W3CDTF">2018-03-08T04:48:00Z</dcterms:created>
  <dcterms:modified xsi:type="dcterms:W3CDTF">2018-03-08T05:08:00Z</dcterms:modified>
</cp:coreProperties>
</file>