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435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4D42">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4D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4D42">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4D4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4D42">
            <w:t>136</w:t>
          </w:r>
        </w:sdtContent>
      </w:sdt>
    </w:p>
    <w:p w:rsidR="00DF5D0E" w:rsidP="00B73E0A" w:rsidRDefault="00AA1230">
      <w:pPr>
        <w:pStyle w:val="OfferedBy"/>
        <w:spacing w:after="120"/>
      </w:pPr>
      <w:r>
        <w:tab/>
      </w:r>
      <w:r>
        <w:tab/>
      </w:r>
      <w:r>
        <w:tab/>
      </w:r>
    </w:p>
    <w:p w:rsidR="00DF5D0E" w:rsidRDefault="004435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4D42">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4D42">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1463</w:t>
          </w:r>
        </w:sdtContent>
      </w:sdt>
    </w:p>
    <w:p w:rsidR="00DF5D0E" w:rsidP="00605C39" w:rsidRDefault="004435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4D42">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34D42">
          <w:pPr>
            <w:spacing w:after="400" w:line="408" w:lineRule="exact"/>
            <w:jc w:val="right"/>
            <w:rPr>
              <w:b/>
              <w:bCs/>
            </w:rPr>
          </w:pPr>
          <w:r>
            <w:rPr>
              <w:b/>
              <w:bCs/>
            </w:rPr>
            <w:t xml:space="preserve"> </w:t>
          </w:r>
        </w:p>
      </w:sdtContent>
    </w:sdt>
    <w:p w:rsidR="00334D42" w:rsidP="00C8108C" w:rsidRDefault="00DE256E">
      <w:pPr>
        <w:pStyle w:val="Page"/>
      </w:pPr>
      <w:bookmarkStart w:name="StartOfAmendmentBody" w:id="1"/>
      <w:bookmarkEnd w:id="1"/>
      <w:permStart w:edGrp="everyone" w:id="1135944457"/>
      <w:r>
        <w:tab/>
      </w:r>
      <w:r w:rsidR="00334D42">
        <w:t>On page</w:t>
      </w:r>
      <w:r w:rsidR="00283CEC">
        <w:t xml:space="preserve"> 42, after line 22</w:t>
      </w:r>
      <w:r w:rsidR="0011769B">
        <w:t xml:space="preserve"> of the striking amendment</w:t>
      </w:r>
      <w:r w:rsidR="00283CEC">
        <w:t>, inserting the following:</w:t>
      </w:r>
    </w:p>
    <w:p w:rsidR="00283CEC" w:rsidP="00283CEC" w:rsidRDefault="00283CEC">
      <w:pPr>
        <w:spacing w:before="400" w:line="408" w:lineRule="exact"/>
        <w:ind w:firstLine="576"/>
      </w:pPr>
      <w:r>
        <w:rPr>
          <w:b/>
        </w:rPr>
        <w:t xml:space="preserve">"Sec. </w:t>
      </w:r>
      <w:r w:rsidR="0064539E">
        <w:rPr>
          <w:b/>
        </w:rPr>
        <w:t>22.</w:t>
      </w:r>
      <w:r>
        <w:t xml:space="preserve">  RCW 70.94.151 and 2010 c 146 s 2 are each amended to read as follows:</w:t>
      </w:r>
    </w:p>
    <w:p w:rsidR="00283CEC" w:rsidP="00283CEC" w:rsidRDefault="00283CEC">
      <w:pPr>
        <w:spacing w:line="408" w:lineRule="exact"/>
        <w:ind w:firstLine="576"/>
      </w:pPr>
      <w:r>
        <w:t>(1)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rsidR="00283CEC" w:rsidP="00283CEC" w:rsidRDefault="00283CEC">
      <w:pPr>
        <w:spacing w:line="408" w:lineRule="exact"/>
        <w:ind w:firstLine="576"/>
      </w:pPr>
      <w: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w:t>
      </w:r>
      <w:r>
        <w:lastRenderedPageBreak/>
        <w:t>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rsidR="00283CEC" w:rsidP="00283CEC" w:rsidRDefault="00283CEC">
      <w:pPr>
        <w:spacing w:line="408" w:lineRule="exact"/>
        <w:ind w:firstLine="576"/>
      </w:pPr>
      <w:r>
        <w:t>All registration program and reporting fees collected by the department shall be deposited in the air pollution control account. All registration program fees collected by the local air authorities shall be deposited in their respective treasuries.</w:t>
      </w:r>
    </w:p>
    <w:p w:rsidR="00283CEC" w:rsidP="00283CEC" w:rsidRDefault="00283CEC">
      <w:pPr>
        <w:spacing w:line="408" w:lineRule="exact"/>
        <w:ind w:firstLine="576"/>
      </w:pPr>
      <w: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w:t>
      </w:r>
      <w:r>
        <w:lastRenderedPageBreak/>
        <w:t>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rsidR="00283CEC" w:rsidP="00283CEC" w:rsidRDefault="00283CEC">
      <w:pPr>
        <w:spacing w:line="408" w:lineRule="exact"/>
        <w:ind w:firstLine="576"/>
      </w:pPr>
      <w:r>
        <w:t>This subsection does not apply to a grain warehouse or grain elevator if the warehouse or elevator handles more than ten million bushels of grain annually.</w:t>
      </w:r>
    </w:p>
    <w:p w:rsidR="00283CEC" w:rsidP="00283CEC" w:rsidRDefault="00283CEC">
      <w:pPr>
        <w:spacing w:line="408" w:lineRule="exact"/>
        <w:ind w:firstLine="576"/>
      </w:pPr>
      <w:r>
        <w:t>(4) For the purposes of subsection (3) of this section:</w:t>
      </w:r>
    </w:p>
    <w:p w:rsidR="00283CEC" w:rsidP="00283CEC" w:rsidRDefault="00283CEC">
      <w:pPr>
        <w:spacing w:line="408" w:lineRule="exact"/>
        <w:ind w:firstLine="576"/>
      </w:pPr>
      <w: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rsidR="00283CEC" w:rsidP="00283CEC" w:rsidRDefault="00283CEC">
      <w:pPr>
        <w:spacing w:line="408" w:lineRule="exact"/>
        <w:ind w:firstLine="576"/>
      </w:pPr>
      <w:r>
        <w:t>(b)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rsidR="00283CEC" w:rsidP="00283CEC" w:rsidRDefault="00283CEC">
      <w:pPr>
        <w:spacing w:line="408" w:lineRule="exact"/>
        <w:ind w:firstLine="576"/>
      </w:pPr>
      <w:r>
        <w:t>(c) "Grain" means a grain or a pulse.</w:t>
      </w:r>
    </w:p>
    <w:p w:rsidR="00283CEC" w:rsidP="00283CEC" w:rsidRDefault="00283CEC">
      <w:pPr>
        <w:spacing w:line="408" w:lineRule="exact"/>
        <w:ind w:firstLine="576"/>
      </w:pPr>
      <w:r>
        <w:t>(5)(a)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rsidR="00283CEC" w:rsidP="00283CEC" w:rsidRDefault="00283CEC">
      <w:pPr>
        <w:spacing w:line="408" w:lineRule="exact"/>
        <w:ind w:firstLine="576"/>
      </w:pPr>
      <w:r>
        <w:t>(i) Emissions of greenhouse gases resulting from the combustion of fossil fuels be reported separately from emissions of greenhouse gases resulting from the combustion of biomass;</w:t>
      </w:r>
    </w:p>
    <w:p w:rsidR="00283CEC" w:rsidP="00283CEC" w:rsidRDefault="00283CEC">
      <w:pPr>
        <w:spacing w:line="408" w:lineRule="exact"/>
        <w:ind w:firstLine="576"/>
      </w:pPr>
      <w:r>
        <w:t>(ii)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rsidR="00283CEC" w:rsidP="00283CEC" w:rsidRDefault="00283CEC">
      <w:pPr>
        <w:spacing w:line="408" w:lineRule="exact"/>
        <w:ind w:firstLine="576"/>
      </w:pPr>
      <w:r>
        <w:t>(iii)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rsidR="00283CEC" w:rsidP="00283CEC" w:rsidRDefault="00283CEC">
      <w:pPr>
        <w:spacing w:line="408" w:lineRule="exact"/>
        <w:ind w:firstLine="576"/>
      </w:pPr>
      <w:r>
        <w:t>(b)(i) Except as otherwise provided in this subsection, the rules adopted by the department under (a) of this subsection must be consistent with the regulations adopted by the United States environmental protection agency in 40 C.F.R. Part 98 on September 22, 2009.</w:t>
      </w:r>
    </w:p>
    <w:p w:rsidR="00283CEC" w:rsidP="00283CEC" w:rsidRDefault="00283CEC">
      <w:pPr>
        <w:spacing w:line="408" w:lineRule="exact"/>
        <w:ind w:firstLine="576"/>
      </w:pPr>
      <w:r>
        <w:t>(ii)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rsidR="00283CEC" w:rsidP="00283CEC" w:rsidRDefault="00283CEC">
      <w:pPr>
        <w:spacing w:line="408" w:lineRule="exact"/>
        <w:ind w:firstLine="576"/>
      </w:pPr>
      <w:r>
        <w:t>(iii) The department may by rule exempt persons who are required to report greenhouse gas emissions to the United States environmental protection agency and who emit less than ten thousand metric tons carbon dioxide equivalent annually.</w:t>
      </w:r>
    </w:p>
    <w:p w:rsidR="00283CEC" w:rsidP="00283CEC" w:rsidRDefault="00283CEC">
      <w:pPr>
        <w:spacing w:line="408" w:lineRule="exact"/>
        <w:ind w:firstLine="576"/>
      </w:pPr>
      <w:r>
        <w:t>(iv) The department must establish a methodology for persons who are not required to report under this section to voluntarily report their greenhouse gas emissions.</w:t>
      </w:r>
    </w:p>
    <w:p w:rsidR="00283CEC" w:rsidP="00283CEC" w:rsidRDefault="00283CEC">
      <w:pPr>
        <w:spacing w:line="408" w:lineRule="exact"/>
        <w:ind w:firstLine="576"/>
      </w:pPr>
      <w:r>
        <w:t>(c)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rsidR="00283CEC" w:rsidP="00283CEC" w:rsidRDefault="00283CEC">
      <w:pPr>
        <w:spacing w:line="408" w:lineRule="exact"/>
        <w:ind w:firstLine="576"/>
      </w:pPr>
      <w:r>
        <w:t>(d) The department shall share any reporting information reported to it with the local air authority in which the person reporting under the rules adopted by the department operates.</w:t>
      </w:r>
    </w:p>
    <w:p w:rsidR="00283CEC" w:rsidP="00283CEC" w:rsidRDefault="00283CEC">
      <w:pPr>
        <w:spacing w:line="408" w:lineRule="exact"/>
        <w:ind w:firstLine="576"/>
      </w:pPr>
      <w:r>
        <w:t>(e)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rsidR="00283CEC" w:rsidP="00283CEC" w:rsidRDefault="00283CEC">
      <w:pPr>
        <w:spacing w:line="408" w:lineRule="exact"/>
        <w:ind w:firstLine="576"/>
      </w:pPr>
      <w:r>
        <w:t>(f)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rsidR="00283CEC" w:rsidP="00283CEC" w:rsidRDefault="00283CEC">
      <w:pPr>
        <w:spacing w:line="408" w:lineRule="exact"/>
        <w:ind w:firstLine="576"/>
      </w:pPr>
      <w:r>
        <w:t>(g)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rsidR="00283CEC" w:rsidP="00283CEC" w:rsidRDefault="00283CEC">
      <w:pPr>
        <w:spacing w:line="408" w:lineRule="exact"/>
        <w:ind w:firstLine="576"/>
      </w:pPr>
      <w:r>
        <w:t>(h)(i) The definitions in RCW 70.235.010 apply throughout this subsection (5) unless the context clearly requires otherwise.</w:t>
      </w:r>
    </w:p>
    <w:p w:rsidR="00283CEC" w:rsidP="00283CEC" w:rsidRDefault="00283CEC">
      <w:pPr>
        <w:spacing w:line="408" w:lineRule="exact"/>
        <w:ind w:firstLine="576"/>
      </w:pPr>
      <w:r>
        <w:t>(ii)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rsidR="00283CEC" w:rsidP="00283CEC" w:rsidRDefault="00283CEC">
      <w:pPr>
        <w:spacing w:line="408" w:lineRule="exact"/>
        <w:ind w:firstLine="576"/>
      </w:pPr>
      <w:r>
        <w:t>(iii)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rsidR="00283CEC" w:rsidP="00283CEC" w:rsidRDefault="00283CEC">
      <w:pPr>
        <w:spacing w:line="408" w:lineRule="exact"/>
        <w:ind w:firstLine="576"/>
      </w:pPr>
      <w:r>
        <w:rPr>
          <w:u w:val="single"/>
        </w:rPr>
        <w:t xml:space="preserve">(6) Any rule regulating greenhouse gas emissions of producers of agricultural commodities or food products must be consistent with section </w:t>
      </w:r>
      <w:r w:rsidR="00597117">
        <w:rPr>
          <w:u w:val="single"/>
        </w:rPr>
        <w:t>24</w:t>
      </w:r>
      <w:r>
        <w:rPr>
          <w:u w:val="single"/>
        </w:rPr>
        <w:t xml:space="preserve"> of this act. This subsection does not provide authority to regulate greenhouse gas emissions by rule.</w:t>
      </w:r>
    </w:p>
    <w:p w:rsidR="00283CEC" w:rsidP="00283CEC" w:rsidRDefault="00283CEC">
      <w:pPr>
        <w:spacing w:before="400" w:line="408" w:lineRule="exact"/>
        <w:ind w:firstLine="576"/>
      </w:pPr>
      <w:r>
        <w:rPr>
          <w:b/>
        </w:rPr>
        <w:t xml:space="preserve">Sec. </w:t>
      </w:r>
      <w:r w:rsidR="0064539E">
        <w:rPr>
          <w:b/>
        </w:rPr>
        <w:t>23.</w:t>
      </w:r>
      <w:r>
        <w:t xml:space="preserve">  RCW 70.94.331 and 1991 c 199 s 710 are each amended to read as follows:</w:t>
      </w:r>
    </w:p>
    <w:p w:rsidR="00283CEC" w:rsidP="00283CEC" w:rsidRDefault="00283CEC">
      <w:pPr>
        <w:spacing w:line="408" w:lineRule="exact"/>
        <w:ind w:firstLine="576"/>
      </w:pPr>
      <w:r>
        <w:t>(1) The department shall have all the powers as provided in RCW 70.94.141.</w:t>
      </w:r>
    </w:p>
    <w:p w:rsidR="00283CEC" w:rsidP="00283CEC" w:rsidRDefault="00283CEC">
      <w:pPr>
        <w:spacing w:line="408" w:lineRule="exact"/>
        <w:ind w:firstLine="576"/>
      </w:pPr>
      <w:r>
        <w:t>(2) The department, in addition to any other powers vested in it by law after consideration at a public hearing held in accordance with chapters 42.30 and 34.05 RCW shall:</w:t>
      </w:r>
    </w:p>
    <w:p w:rsidR="00283CEC" w:rsidP="00283CEC" w:rsidRDefault="00283CEC">
      <w:pPr>
        <w:spacing w:line="408" w:lineRule="exact"/>
        <w:ind w:firstLine="576"/>
      </w:pPr>
      <w:r>
        <w:t>(a) Adopt rules establishing air quality objectives and air quality standards;</w:t>
      </w:r>
    </w:p>
    <w:p w:rsidR="00283CEC" w:rsidP="00283CEC" w:rsidRDefault="00283CEC">
      <w:pPr>
        <w:spacing w:line="408" w:lineRule="exact"/>
        <w:ind w:firstLine="576"/>
      </w:pPr>
      <w:r>
        <w:t>(b)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rsidR="00283CEC" w:rsidP="00283CEC" w:rsidRDefault="00283CEC">
      <w:pPr>
        <w:spacing w:line="408" w:lineRule="exact"/>
        <w:ind w:firstLine="576"/>
      </w:pPr>
      <w:r>
        <w:t>(c)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rsidR="00283CEC" w:rsidP="00283CEC" w:rsidRDefault="00283CEC">
      <w:pPr>
        <w:spacing w:line="408" w:lineRule="exact"/>
        <w:ind w:firstLine="576"/>
      </w:pPr>
      <w:r>
        <w:t>(3)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rsidR="00283CEC" w:rsidP="00283CEC" w:rsidRDefault="00283CEC">
      <w:pPr>
        <w:spacing w:line="408" w:lineRule="exact"/>
        <w:ind w:firstLine="576"/>
      </w:pPr>
      <w:r>
        <w:t>(4)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rsidR="00283CEC" w:rsidP="00283CEC" w:rsidRDefault="00283CEC">
      <w:pPr>
        <w:spacing w:line="408" w:lineRule="exact"/>
        <w:ind w:firstLine="576"/>
      </w:pPr>
      <w:r>
        <w:t>(5)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rsidR="00283CEC" w:rsidP="00283CEC" w:rsidRDefault="00283CEC">
      <w:pPr>
        <w:spacing w:line="408" w:lineRule="exact"/>
        <w:ind w:firstLine="576"/>
      </w:pPr>
      <w:r>
        <w:t>(6) The department shall enforce the air quality standards and emission standards throughout the state except where a local authority is enforcing the state regulations or its own regulations which are more stringent than those of the state.</w:t>
      </w:r>
    </w:p>
    <w:p w:rsidR="00283CEC" w:rsidP="00283CEC" w:rsidRDefault="00283CEC">
      <w:pPr>
        <w:spacing w:line="408" w:lineRule="exact"/>
        <w:ind w:firstLine="576"/>
      </w:pPr>
      <w:r>
        <w:t>(7) The department shall encourage local units of government to handle air pollution problems within their respective jurisdictions; and, on a cooperative basis provide technical and consultative assistance therefor.</w:t>
      </w:r>
    </w:p>
    <w:p w:rsidR="00283CEC" w:rsidP="00283CEC" w:rsidRDefault="00283CEC">
      <w:pPr>
        <w:spacing w:line="408" w:lineRule="exact"/>
        <w:ind w:firstLine="576"/>
      </w:pPr>
      <w:r>
        <w:t>(8)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rsidR="00283CEC" w:rsidP="00283CEC" w:rsidRDefault="00283CEC">
      <w:pPr>
        <w:spacing w:line="408" w:lineRule="exact"/>
        <w:ind w:firstLine="576"/>
      </w:pPr>
      <w:r>
        <w:t>(9)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rsidR="00283CEC" w:rsidP="00283CEC" w:rsidRDefault="00283CEC">
      <w:pPr>
        <w:spacing w:line="408" w:lineRule="exact"/>
        <w:ind w:firstLine="576"/>
      </w:pPr>
      <w:r>
        <w:rPr>
          <w:u w:val="single"/>
        </w:rPr>
        <w:t>(10) Any rule regulating greenhouse gas emissions of producers of agricultural commodities or food products m</w:t>
      </w:r>
      <w:r w:rsidR="00597117">
        <w:rPr>
          <w:u w:val="single"/>
        </w:rPr>
        <w:t>ust be consistent with section 24</w:t>
      </w:r>
      <w:r>
        <w:rPr>
          <w:u w:val="single"/>
        </w:rPr>
        <w:t xml:space="preserve"> of this act. This subsection does not provide authority to regulate greenhouse gas emissions by rule.</w:t>
      </w:r>
    </w:p>
    <w:p w:rsidR="00283CEC" w:rsidP="00283CEC" w:rsidRDefault="00283CEC">
      <w:pPr>
        <w:spacing w:line="408" w:lineRule="exact"/>
        <w:ind w:firstLine="576"/>
      </w:pPr>
      <w:r>
        <w:t>For the purposes of this section, "reasonable and available control methods" shall include but not be limited to, changes in technology, processes, or other control strategies.</w:t>
      </w:r>
    </w:p>
    <w:p w:rsidR="00283CEC" w:rsidP="00283CEC" w:rsidRDefault="00283CEC">
      <w:pPr>
        <w:spacing w:before="400" w:line="408" w:lineRule="exact"/>
        <w:ind w:firstLine="576"/>
      </w:pPr>
      <w:r>
        <w:rPr>
          <w:u w:val="single"/>
        </w:rPr>
        <w:t>NEW SECTION.</w:t>
      </w:r>
      <w:r>
        <w:t xml:space="preserve">  </w:t>
      </w:r>
      <w:r>
        <w:rPr>
          <w:b/>
        </w:rPr>
        <w:t xml:space="preserve">Sec. </w:t>
      </w:r>
      <w:r w:rsidR="0064539E">
        <w:rPr>
          <w:b/>
        </w:rPr>
        <w:t>24.</w:t>
      </w:r>
      <w:r>
        <w:t xml:space="preserve">  A new section is added to chapter 70.94 RCW to read as follows:</w:t>
      </w:r>
    </w:p>
    <w:p w:rsidR="00283CEC" w:rsidP="00283CEC" w:rsidRDefault="00283CEC">
      <w:pPr>
        <w:spacing w:line="408" w:lineRule="exact"/>
        <w:ind w:firstLine="576"/>
      </w:pPr>
      <w:r>
        <w:t>(1) This section does not provide authority to regulate greenhouse gas emissions by rule.</w:t>
      </w:r>
    </w:p>
    <w:p w:rsidR="00283CEC" w:rsidP="00283CEC" w:rsidRDefault="00283CEC">
      <w:pPr>
        <w:spacing w:line="408" w:lineRule="exact"/>
        <w:ind w:firstLine="576"/>
      </w:pPr>
      <w:r>
        <w:t>(2) If a rule is created that regulates greenhouse gas emissions of agricultural activities and food processing, the producers of agricultural commodities as defined in RCW 15.66.010 or producers of food products as defined in RCW 69.04.008 may request the department to calculate greenhouse gas emissions in a comparison of a specified competitor's agricultural commodity or food product imported from out-of-state against the same type of agricultural commodity if obtained in the state. This calculation will include the gross estimated carbon emissions, including transportation of the agricultural commodity or food product to the state; the estimated difference in carbon usage if the agricultural commodity or food product was obtained within the state versus the comparable out-of-state agricultural commodity or food product, including transportation. Factors in the calculation may include labor, business and occupation taxes, energy use of vehicles involved in production or transport, and clean air credit purchasing.</w:t>
      </w:r>
    </w:p>
    <w:p w:rsidR="00283CEC" w:rsidP="00283CEC" w:rsidRDefault="00283CEC">
      <w:pPr>
        <w:spacing w:line="408" w:lineRule="exact"/>
        <w:ind w:firstLine="576"/>
      </w:pPr>
      <w:r>
        <w:t>(3) If the department determines that the greenhouse gas emissions from the out-of-state produced agricultural commodity or food product exceed the amount of greenhouse gas emissions of producing the in-state agricultural commodity or food product, the department must provide regulatory relief for the producer of the agricultural commodity or food product to assure that the producer remains competitive in the global market. This includes providing an exemption from any rules addressing greenhouse gas emissions, including any that limit emissions, price emissions, require purchase of credits, or add additional costs to the production of the agricultural commodity or food product.</w:t>
      </w:r>
    </w:p>
    <w:p w:rsidR="00283CEC" w:rsidP="00283CEC" w:rsidRDefault="00283CEC">
      <w:pPr>
        <w:spacing w:line="408" w:lineRule="exact"/>
        <w:ind w:firstLine="576"/>
      </w:pPr>
      <w:r>
        <w:t>(4) The producer of the agricultural commodity or food product may provide the department with a comparison from a reputable greenhouse gas emissions expert requesting regulatory relief in lieu of requesting the department to make the calculation in subsection (2) of this section.</w:t>
      </w:r>
    </w:p>
    <w:p w:rsidR="00283CEC" w:rsidP="00283CEC" w:rsidRDefault="00283CEC">
      <w:pPr>
        <w:spacing w:line="408" w:lineRule="exact"/>
        <w:ind w:firstLine="576"/>
      </w:pPr>
      <w:r>
        <w:t>(5) The department must report what regulatory relief the department granted to producers pursuant to this section to the appropriate committees of the legislature by December 1st of each year.</w:t>
      </w:r>
    </w:p>
    <w:p w:rsidR="00283CEC" w:rsidP="00283CEC" w:rsidRDefault="00283CEC">
      <w:pPr>
        <w:spacing w:before="400" w:line="408" w:lineRule="exact"/>
        <w:ind w:firstLine="576"/>
      </w:pPr>
      <w:r>
        <w:rPr>
          <w:u w:val="single"/>
        </w:rPr>
        <w:t>NEW SECTION.</w:t>
      </w:r>
      <w:r>
        <w:t xml:space="preserve">  </w:t>
      </w:r>
      <w:r>
        <w:rPr>
          <w:b/>
        </w:rPr>
        <w:t xml:space="preserve">Sec. </w:t>
      </w:r>
      <w:r w:rsidR="0064539E">
        <w:rPr>
          <w:b/>
        </w:rPr>
        <w:t>25.</w:t>
      </w:r>
      <w:r>
        <w:t xml:space="preserve">  A new section is added to chapter 43.31 RCW to read as follows:</w:t>
      </w:r>
    </w:p>
    <w:p w:rsidR="00283CEC" w:rsidP="00283CEC" w:rsidRDefault="00283CEC">
      <w:pPr>
        <w:pStyle w:val="RCWSLText"/>
      </w:pPr>
      <w:r>
        <w:t>The department in consultation with the department of ecology, transportation-industry experts, and other business related interests must create a greenhouse gas emissions shipping modeling tool that allows a producer of a product to estimate the amount of greenhouse gas emissions produced when importing products and goods from out-of-state locations. The model may address more than transportation emissions, including differences in energy sources, environmental regulations, and whether the product was created using emission reducing technology that is comparable to state requirements.</w:t>
      </w:r>
      <w:r w:rsidR="0095529C">
        <w:t>"</w:t>
      </w:r>
    </w:p>
    <w:p w:rsidR="00283CEC" w:rsidP="00283CEC" w:rsidRDefault="00283CEC">
      <w:pPr>
        <w:pStyle w:val="RCWSLText"/>
      </w:pPr>
    </w:p>
    <w:p w:rsidRPr="00283CEC" w:rsidR="00283CEC" w:rsidP="00283CEC" w:rsidRDefault="00283CEC">
      <w:pPr>
        <w:pStyle w:val="RCWSLText"/>
      </w:pPr>
      <w:r>
        <w:tab/>
        <w:t>Renumber the r</w:t>
      </w:r>
      <w:r w:rsidR="0064539E">
        <w:t>emaining sections consecutively and</w:t>
      </w:r>
      <w:r>
        <w:t xml:space="preserve"> correct any internal references accordingly.</w:t>
      </w:r>
    </w:p>
    <w:p w:rsidRPr="00334D42" w:rsidR="00DF5D0E" w:rsidP="00334D42" w:rsidRDefault="00DF5D0E">
      <w:pPr>
        <w:suppressLineNumbers/>
        <w:rPr>
          <w:spacing w:val="-3"/>
        </w:rPr>
      </w:pPr>
    </w:p>
    <w:permEnd w:id="1135944457"/>
    <w:p w:rsidR="00ED2EEB" w:rsidP="00334D4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93326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34D4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453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3CEC">
                  <w:t>Allows</w:t>
                </w:r>
                <w:r w:rsidRPr="00283CEC" w:rsidR="00283CEC">
                  <w:t xml:space="preserve"> producers of agricultural commodities or food products</w:t>
                </w:r>
                <w:r w:rsidR="00283CEC">
                  <w:t xml:space="preserve"> to reque</w:t>
                </w:r>
                <w:r w:rsidR="00AD787A">
                  <w:t>st the Department of Ecology</w:t>
                </w:r>
                <w:r w:rsidR="00283CEC">
                  <w:t xml:space="preserve"> </w:t>
                </w:r>
                <w:r w:rsidR="0064539E">
                  <w:t xml:space="preserve">(Department) </w:t>
                </w:r>
                <w:r w:rsidR="00AD787A">
                  <w:t xml:space="preserve">use </w:t>
                </w:r>
                <w:r w:rsidR="00283CEC">
                  <w:t xml:space="preserve">a specific calculation for greenhouse gas emissions under </w:t>
                </w:r>
                <w:r w:rsidR="00AD787A">
                  <w:t>any rule regulating greenhouse gas emissions of agricultural ac</w:t>
                </w:r>
                <w:r w:rsidR="0064539E">
                  <w:t>tivities or food processing. Requires that the</w:t>
                </w:r>
                <w:r w:rsidR="00AD787A">
                  <w:t xml:space="preserve"> calculation compare</w:t>
                </w:r>
                <w:r w:rsidR="00283CEC">
                  <w:t xml:space="preserve"> a specified competitor's agricultural commodity or food product imported from out-of-state against the same type of agricultural commodity if obtained in the state</w:t>
                </w:r>
                <w:r w:rsidR="00AD787A">
                  <w:t>, and provide regulatory relief if the out-of-state emissions exc</w:t>
                </w:r>
                <w:r w:rsidR="0064539E">
                  <w:t>eed the in-state emissions.  Requires the Department to</w:t>
                </w:r>
                <w:r w:rsidR="00AD787A">
                  <w:t xml:space="preserve"> report the regulatory relief provided annually to the L</w:t>
                </w:r>
                <w:r w:rsidR="0064539E">
                  <w:t>egislature.  Requires t</w:t>
                </w:r>
                <w:r w:rsidR="00AD787A">
                  <w:t xml:space="preserve">he Department of Commerce </w:t>
                </w:r>
                <w:r w:rsidR="0064539E">
                  <w:t>to</w:t>
                </w:r>
                <w:r w:rsidR="00AD787A">
                  <w:t xml:space="preserve"> create a greenhouse gas emissions shipping modeling tool that allows producers to estimate emissions produced when importing products and goods from out-of-state locations.</w:t>
                </w:r>
              </w:p>
            </w:tc>
          </w:tr>
        </w:sdtContent>
      </w:sdt>
      <w:permEnd w:id="669332624"/>
    </w:tbl>
    <w:p w:rsidR="00DF5D0E" w:rsidP="00334D42" w:rsidRDefault="00DF5D0E">
      <w:pPr>
        <w:pStyle w:val="BillEnd"/>
        <w:suppressLineNumbers/>
      </w:pPr>
    </w:p>
    <w:p w:rsidR="00DF5D0E" w:rsidP="00334D42" w:rsidRDefault="00DE256E">
      <w:pPr>
        <w:pStyle w:val="BillEnd"/>
        <w:suppressLineNumbers/>
      </w:pPr>
      <w:r>
        <w:rPr>
          <w:b/>
        </w:rPr>
        <w:t>--- END ---</w:t>
      </w:r>
    </w:p>
    <w:p w:rsidR="00DF5D0E" w:rsidP="00334D4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42" w:rsidRDefault="00334D42" w:rsidP="00DF5D0E">
      <w:r>
        <w:separator/>
      </w:r>
    </w:p>
  </w:endnote>
  <w:endnote w:type="continuationSeparator" w:id="0">
    <w:p w:rsidR="00334D42" w:rsidRDefault="00334D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A5" w:rsidRDefault="009E4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55A0">
    <w:pPr>
      <w:pStyle w:val="AmendDraftFooter"/>
    </w:pPr>
    <w:fldSimple w:instr=" TITLE   \* MERGEFORMAT ">
      <w:r w:rsidR="0044353F">
        <w:t>2995-S AMH MAYC SMIL 136</w:t>
      </w:r>
    </w:fldSimple>
    <w:r w:rsidR="001B4E53">
      <w:tab/>
    </w:r>
    <w:r w:rsidR="00E267B1">
      <w:fldChar w:fldCharType="begin"/>
    </w:r>
    <w:r w:rsidR="00E267B1">
      <w:instrText xml:space="preserve"> PAGE  \* Arabic  \* MERGEFORMAT </w:instrText>
    </w:r>
    <w:r w:rsidR="00E267B1">
      <w:fldChar w:fldCharType="separate"/>
    </w:r>
    <w:r w:rsidR="0044353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55A0">
    <w:pPr>
      <w:pStyle w:val="AmendDraftFooter"/>
    </w:pPr>
    <w:fldSimple w:instr=" TITLE   \* MERGEFORMAT ">
      <w:r w:rsidR="0044353F">
        <w:t>2995-S AMH MAYC SMIL 136</w:t>
      </w:r>
    </w:fldSimple>
    <w:r w:rsidR="001B4E53">
      <w:tab/>
    </w:r>
    <w:r w:rsidR="00E267B1">
      <w:fldChar w:fldCharType="begin"/>
    </w:r>
    <w:r w:rsidR="00E267B1">
      <w:instrText xml:space="preserve"> PAGE  \* Arabic  \* MERGEFORMAT </w:instrText>
    </w:r>
    <w:r w:rsidR="00E267B1">
      <w:fldChar w:fldCharType="separate"/>
    </w:r>
    <w:r w:rsidR="0044353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42" w:rsidRDefault="00334D42" w:rsidP="00DF5D0E">
      <w:r>
        <w:separator/>
      </w:r>
    </w:p>
  </w:footnote>
  <w:footnote w:type="continuationSeparator" w:id="0">
    <w:p w:rsidR="00334D42" w:rsidRDefault="00334D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A5" w:rsidRDefault="009E4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769B"/>
    <w:rsid w:val="00146AAF"/>
    <w:rsid w:val="001A775A"/>
    <w:rsid w:val="001B4E53"/>
    <w:rsid w:val="001C1B27"/>
    <w:rsid w:val="001C7F91"/>
    <w:rsid w:val="001E6675"/>
    <w:rsid w:val="00217E8A"/>
    <w:rsid w:val="00265296"/>
    <w:rsid w:val="00281CBD"/>
    <w:rsid w:val="00283CEC"/>
    <w:rsid w:val="00316CD9"/>
    <w:rsid w:val="00334D42"/>
    <w:rsid w:val="003E2FC6"/>
    <w:rsid w:val="0044353F"/>
    <w:rsid w:val="00492DDC"/>
    <w:rsid w:val="004C6615"/>
    <w:rsid w:val="00523C5A"/>
    <w:rsid w:val="00597117"/>
    <w:rsid w:val="005E69C3"/>
    <w:rsid w:val="00605C39"/>
    <w:rsid w:val="0064539E"/>
    <w:rsid w:val="006841E6"/>
    <w:rsid w:val="006F7027"/>
    <w:rsid w:val="007049E4"/>
    <w:rsid w:val="0072335D"/>
    <w:rsid w:val="0072541D"/>
    <w:rsid w:val="00757317"/>
    <w:rsid w:val="007769AF"/>
    <w:rsid w:val="007D1589"/>
    <w:rsid w:val="007D35D4"/>
    <w:rsid w:val="0083749C"/>
    <w:rsid w:val="008443FE"/>
    <w:rsid w:val="00846034"/>
    <w:rsid w:val="008B4FFE"/>
    <w:rsid w:val="008C7E6E"/>
    <w:rsid w:val="00931B84"/>
    <w:rsid w:val="0095529C"/>
    <w:rsid w:val="0096303F"/>
    <w:rsid w:val="00972869"/>
    <w:rsid w:val="00984CD1"/>
    <w:rsid w:val="009E49A5"/>
    <w:rsid w:val="009F23A9"/>
    <w:rsid w:val="00A01F29"/>
    <w:rsid w:val="00A17B5B"/>
    <w:rsid w:val="00A4729B"/>
    <w:rsid w:val="00A65E4E"/>
    <w:rsid w:val="00A93D4A"/>
    <w:rsid w:val="00AA1230"/>
    <w:rsid w:val="00AB682C"/>
    <w:rsid w:val="00AD2D0A"/>
    <w:rsid w:val="00AD787A"/>
    <w:rsid w:val="00B31D1C"/>
    <w:rsid w:val="00B41494"/>
    <w:rsid w:val="00B518D0"/>
    <w:rsid w:val="00B56650"/>
    <w:rsid w:val="00B73E0A"/>
    <w:rsid w:val="00B961E0"/>
    <w:rsid w:val="00BD55A0"/>
    <w:rsid w:val="00BF44DF"/>
    <w:rsid w:val="00C61A83"/>
    <w:rsid w:val="00C8108C"/>
    <w:rsid w:val="00CF65B9"/>
    <w:rsid w:val="00D40447"/>
    <w:rsid w:val="00D659AC"/>
    <w:rsid w:val="00DA0317"/>
    <w:rsid w:val="00DA47F3"/>
    <w:rsid w:val="00DC2C13"/>
    <w:rsid w:val="00DE256E"/>
    <w:rsid w:val="00DE35B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71F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MAYC</SponsorAcronym>
  <DrafterAcronym>SMIL</DrafterAcronym>
  <DraftNumber>136</DraftNumber>
  <ReferenceNumber>SHB 2995</ReferenceNumber>
  <Floor>H AMD TO H AMD (H-5172.1/18)</Floor>
  <AmendmentNumber> 1463</AmendmentNumber>
  <Sponsors>By Representative Maycumber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3521</Words>
  <Characters>19366</Characters>
  <Application>Microsoft Office Word</Application>
  <DocSecurity>8</DocSecurity>
  <Lines>387</Lines>
  <Paragraphs>67</Paragraphs>
  <ScaleCrop>false</ScaleCrop>
  <HeadingPairs>
    <vt:vector size="2" baseType="variant">
      <vt:variant>
        <vt:lpstr>Title</vt:lpstr>
      </vt:variant>
      <vt:variant>
        <vt:i4>1</vt:i4>
      </vt:variant>
    </vt:vector>
  </HeadingPairs>
  <TitlesOfParts>
    <vt:vector size="1" baseType="lpstr">
      <vt:lpstr>2995-S AMH MAYC SMIL 136</vt:lpstr>
    </vt:vector>
  </TitlesOfParts>
  <Company>Washington State Legislature</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MAYC SMIL 136</dc:title>
  <dc:creator>Lily Smith</dc:creator>
  <cp:lastModifiedBy>Smith, Lily</cp:lastModifiedBy>
  <cp:revision>14</cp:revision>
  <cp:lastPrinted>2018-03-08T03:49:00Z</cp:lastPrinted>
  <dcterms:created xsi:type="dcterms:W3CDTF">2018-03-08T03:11:00Z</dcterms:created>
  <dcterms:modified xsi:type="dcterms:W3CDTF">2018-03-08T03:49:00Z</dcterms:modified>
</cp:coreProperties>
</file>