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aa3adb2a74433" /></Relationships>
</file>

<file path=word/document.xml><?xml version="1.0" encoding="utf-8"?>
<w:document xmlns:w="http://schemas.openxmlformats.org/wordprocessingml/2006/main">
  <w:body>
    <w:p>
      <w:r>
        <w:rPr>
          <w:b/>
        </w:rPr>
        <w:r>
          <w:rPr/>
          <w:t xml:space="preserve">2995-S</w:t>
        </w:r>
      </w:r>
      <w:r>
        <w:rPr>
          <w:b/>
        </w:rPr>
        <w:t xml:space="preserve"> </w:t>
        <w:t xml:space="preserve">AMH</w:t>
      </w:r>
      <w:r>
        <w:rPr>
          <w:b/>
        </w:rPr>
        <w:t xml:space="preserve"> </w:t>
        <w:r>
          <w:rPr/>
          <w:t xml:space="preserve">MORR</w:t>
        </w:r>
      </w:r>
      <w:r>
        <w:rPr>
          <w:b/>
        </w:rPr>
        <w:t xml:space="preserve"> </w:t>
        <w:r>
          <w:rPr/>
          <w:t xml:space="preserve">H5181.1</w:t>
        </w:r>
      </w:r>
      <w:r>
        <w:rPr>
          <w:b/>
        </w:rPr>
        <w:t xml:space="preserve"> - NOT FOR FLOOR USE</w:t>
      </w:r>
    </w:p>
    <w:p>
      <w:pPr>
        <w:ind w:left="0" w:right="0" w:firstLine="576"/>
      </w:pPr>
    </w:p>
    <w:p>
      <w:pPr>
        <w:spacing w:before="480" w:after="0" w:line="408" w:lineRule="exact"/>
      </w:pPr>
      <w:r>
        <w:rPr>
          <w:b/>
          <w:u w:val="single"/>
        </w:rPr>
        <w:t xml:space="preserve">SHB 2995</w:t>
      </w:r>
      <w:r>
        <w:t xml:space="preserve"> -</w:t>
      </w:r>
      <w:r>
        <w:t xml:space="preserve"> </w:t>
        <w:t xml:space="preserve">H AMD TO H AMD (H-5172.1/18)</w:t>
      </w:r>
      <w:r>
        <w:t xml:space="preserve"> </w:t>
      </w:r>
      <w:r>
        <w:rPr>
          <w:b/>
        </w:rPr>
        <w:t xml:space="preserve">1425</w:t>
      </w:r>
    </w:p>
    <w:p>
      <w:pPr>
        <w:spacing w:before="0" w:after="0" w:line="408" w:lineRule="exact"/>
        <w:ind w:left="0" w:right="0" w:firstLine="576"/>
        <w:jc w:val="left"/>
      </w:pPr>
      <w:r>
        <w:rPr/>
        <w:t xml:space="preserve">By Representative Morris</w:t>
      </w:r>
    </w:p>
    <w:p>
      <w:pPr>
        <w:jc w:val="right"/>
      </w:pPr>
    </w:p>
    <w:p>
      <w:pPr>
        <w:spacing w:before="0" w:after="0" w:line="408" w:lineRule="exact"/>
        <w:ind w:left="0" w:right="0" w:firstLine="576"/>
        <w:jc w:val="left"/>
      </w:pPr>
      <w:r>
        <w:rPr/>
        <w:t xml:space="preserve">On page 42, after line 22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A new section is added to </w:t>
      </w:r>
      <w:r>
        <w:rPr/>
        <w:t xml:space="preserve">chapter </w:t>
      </w:r>
      <w:r>
        <w:t xml:space="preserve">19</w:t>
      </w:r>
      <w:r>
        <w:rPr/>
        <w:t xml:space="preserve">.</w:t>
      </w:r>
      <w:r>
        <w:t xml:space="preserve">280</w:t>
      </w:r>
      <w:r>
        <w:rPr/>
        <w:t xml:space="preserve"> RCW</w:t>
      </w:r>
      <w:r>
        <w:rPr/>
        <w:t xml:space="preserve"> to read as follows:</w:t>
      </w:r>
    </w:p>
    <w:p>
      <w:pPr>
        <w:spacing w:before="0" w:after="0" w:line="408" w:lineRule="exact"/>
        <w:ind w:left="0" w:right="0" w:firstLine="576"/>
        <w:jc w:val="left"/>
      </w:pPr>
      <w:r>
        <w:rPr/>
        <w:t xml:space="preserve">(1) The legislature finds that distributed energy resources will help electric utilities achieve the fossil fuel reduction targets established under section 3 of this act. The legislature finds that the proliferation of distributed energy resources across the distribution system is rapidly transforming the relationships between electric utilities and their retail electric customers. The legislature finds that distributed energy resources planning processes will vary from one utility to another based on the unique characteristics of each system. However, distributed energy resources planning processes may allow electric utilities to better anticipate both the positive and negative impacts of this transformation by: Illuminating the interdependencies among customer-sited energy and capacity resources; identifying and quantifying customer values that are not represented in volumetric electricity rates; reducing, deferring, or eliminating unnecessary and costly transmission and distribution capital expenditures; maximizing system benefits for all retail electric customers; and identifying opportunities for improving access to transformative technologies for low-income and other underrepresented customer populations.</w:t>
      </w:r>
    </w:p>
    <w:p>
      <w:pPr>
        <w:spacing w:before="0" w:after="0" w:line="408" w:lineRule="exact"/>
        <w:ind w:left="0" w:right="0" w:firstLine="576"/>
        <w:jc w:val="left"/>
      </w:pPr>
      <w:r>
        <w:rPr/>
        <w:t xml:space="preserve">(2) Therefore, it is the policy of the state of Washington that any distributed energy resources planning process engaged in by an electric utility in the state should accomplish the following:</w:t>
      </w:r>
    </w:p>
    <w:p>
      <w:pPr>
        <w:spacing w:before="0" w:after="0" w:line="408" w:lineRule="exact"/>
        <w:ind w:left="0" w:right="0" w:firstLine="576"/>
        <w:jc w:val="left"/>
      </w:pPr>
      <w:r>
        <w:rPr/>
        <w:t xml:space="preserve">(a) Identify the data gaps that impede a robust planning process as well as any upgrades, such as but not limited to advanced metering and grid monitoring equipment, enhanced planning simulation tools, and potential cooperative efforts with other utilities in developing tools needed to obtain data that would allow the electric utility to quantify the locational and temporal value of resources on the distribution system;</w:t>
      </w:r>
    </w:p>
    <w:p>
      <w:pPr>
        <w:spacing w:before="0" w:after="0" w:line="408" w:lineRule="exact"/>
        <w:ind w:left="0" w:right="0" w:firstLine="576"/>
        <w:jc w:val="left"/>
      </w:pPr>
      <w:r>
        <w:rPr/>
        <w:t xml:space="preserve">(b) Propose monitoring, control, and metering upgrades that are supported by a business case identifying how those upgrades will be leveraged to provide net benefits for customers;</w:t>
      </w:r>
    </w:p>
    <w:p>
      <w:pPr>
        <w:spacing w:before="0" w:after="0" w:line="408" w:lineRule="exact"/>
        <w:ind w:left="0" w:right="0" w:firstLine="576"/>
        <w:jc w:val="left"/>
      </w:pPr>
      <w:r>
        <w:rPr/>
        <w:t xml:space="preserve">(c) Identify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t xml:space="preserve">(d) Forecast, using probabilistic models if available, the growth of distributed energy resources on the utility's distribution system;</w:t>
      </w:r>
    </w:p>
    <w:p>
      <w:pPr>
        <w:spacing w:before="0" w:after="0" w:line="408" w:lineRule="exact"/>
        <w:ind w:left="0" w:right="0" w:firstLine="576"/>
        <w:jc w:val="left"/>
      </w:pPr>
      <w:r>
        <w:rPr/>
        <w:t xml:space="preserve">(e) Provide, at a minimum, a ten-year plan for distribution system investments and an analysis of nonwires alternatives for major transmission and distribution investments. This plan should include a process whereby near-term assumptions, as well as any pilots or procurements initiated in accordance with subsection (3) of this section,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financially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t xml:space="preserve">(f) Include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t xml:space="preserve">(g) Include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t xml:space="preserve">(h) Include a discussion of lessons learned from the planning cycle and identify process and data improvements planned for the next cycle.</w:t>
      </w:r>
    </w:p>
    <w:p>
      <w:pPr>
        <w:spacing w:before="0" w:after="0" w:line="408" w:lineRule="exact"/>
        <w:ind w:left="0" w:right="0" w:firstLine="576"/>
        <w:jc w:val="left"/>
      </w:pPr>
      <w:r>
        <w:rPr/>
        <w:t xml:space="preserve">(3) To ensure that procurement decisions are based on current cost and performance data for distributed energy resources, a utility should procure the distributed energy resource needs identified in any distributed energy resources plan through a process that is price-based and technology neutral. Electric utilities should consider using competitive procurements tailored to meet a specific need, which may increase the utility's ability to identify the lowest cost and most efficient means of meeting distribution system needs. If the projected cost of a procurement is more than the calculated system net benefit of the identified distributed energy resources, the governing body, in the case of a consumer-owned utility, or the commission, in the case of an investor-owned utility, may approve a pilot process by which the electric utility will gain a better understanding of the costs and benefits of a distributed energy resource or resources.</w:t>
      </w:r>
    </w:p>
    <w:p>
      <w:pPr>
        <w:spacing w:before="0" w:after="0" w:line="408" w:lineRule="exact"/>
        <w:ind w:left="0" w:right="0" w:firstLine="576"/>
        <w:jc w:val="left"/>
      </w:pPr>
      <w:r>
        <w:rPr/>
        <w:t xml:space="preserve">(4) By January 1, 2023, the legislature must conduct an initial review of the state's policy pertaining to distributed energy resources planning under this chapter. By January 1, 2026, and every four years thereafter, the legislature must conduct a full review of the policy and determine how many electric utilities in the state have engaged in or are engaging in a distributed energy resources planning process, whether the process has met the eight goals specified under subsection (2) of this section, and whether these goals need to be expanded or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and reliable services that are environmentally responsible services, and to assist electrical companies in meeting the fossil fuel reduction targets established under section 3 of this act,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align utility regulatory incentives with the public interest; maintain and enhance overall electrical or natural gas system reliability, resilience,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short and long-term risk; ensure an appropriate level of consumer protection; and support the achievement of state emissions reduction goals and utilities' fossil fuel reduction targets while avoiding adverse environmental impacts.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w:t>
      </w:r>
      <w:r>
        <w:t>((</w:t>
      </w:r>
      <w:r>
        <w:rPr>
          <w:strike/>
        </w:rPr>
        <w:t xml:space="preserve">shall</w:t>
      </w:r>
      <w:r>
        <w:t>))</w:t>
      </w:r>
      <w:r>
        <w:rPr/>
        <w:t xml:space="preserve"> </w:t>
      </w:r>
      <w:r>
        <w:rPr>
          <w:u w:val="single"/>
        </w:rPr>
        <w:t xml:space="preserve">must</w:t>
      </w:r>
      <w:r>
        <w:rPr/>
        <w:t xml:space="preserve">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w:t>
      </w:r>
      <w:r>
        <w:t>((</w:t>
      </w:r>
      <w:r>
        <w:rPr>
          <w:strike/>
        </w:rPr>
        <w:t xml:space="preserve">shall</w:t>
      </w:r>
      <w:r>
        <w:t>))</w:t>
      </w:r>
      <w:r>
        <w:rPr/>
        <w:t xml:space="preserve"> </w:t>
      </w:r>
      <w:r>
        <w:rPr>
          <w:u w:val="single"/>
        </w:rPr>
        <w:t xml:space="preserve">must</w:t>
      </w:r>
      <w:r>
        <w:rPr/>
        <w:t xml:space="preserve"> furnish and supply such service, instrumentalities and facilities as </w:t>
      </w:r>
      <w:r>
        <w:t>((</w:t>
      </w:r>
      <w:r>
        <w:rPr>
          <w:strike/>
        </w:rPr>
        <w:t xml:space="preserve">shall be</w:t>
      </w:r>
      <w:r>
        <w:t>))</w:t>
      </w:r>
      <w:r>
        <w:rPr/>
        <w:t xml:space="preserve"> </w:t>
      </w:r>
      <w:r>
        <w:rPr>
          <w:u w:val="single"/>
        </w:rPr>
        <w:t xml:space="preserve">are</w:t>
      </w:r>
      <w:r>
        <w:rPr/>
        <w:t xml:space="preserv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w:t>
      </w:r>
      <w:r>
        <w:t>((</w:t>
      </w:r>
      <w:r>
        <w:rPr>
          <w:strike/>
        </w:rPr>
        <w:t xml:space="preserve">shall</w:t>
      </w:r>
      <w:r>
        <w:t>))</w:t>
      </w:r>
      <w:r>
        <w:rPr/>
        <w:t xml:space="preserve"> </w:t>
      </w:r>
      <w:r>
        <w:rPr>
          <w:u w:val="single"/>
        </w:rPr>
        <w:t xml:space="preserve">may</w:t>
      </w:r>
      <w:r>
        <w:rPr/>
        <w:t xml:space="preserve">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w:t>
      </w:r>
      <w:r>
        <w:t>((</w:t>
      </w:r>
      <w:r>
        <w:rPr>
          <w:strike/>
        </w:rPr>
        <w:t xml:space="preserve">shall</w:t>
      </w:r>
      <w:r>
        <w:t>))</w:t>
      </w:r>
      <w:r>
        <w:rPr/>
        <w:t xml:space="preserve"> </w:t>
      </w:r>
      <w:r>
        <w:rPr>
          <w:u w:val="single"/>
        </w:rPr>
        <w:t xml:space="preserve">must</w:t>
      </w:r>
      <w:r>
        <w:rPr/>
        <w:t xml:space="preserve"> determine that the household income does not exceed the maximum allowed for eligibility under the state's plan for low-income energy assistance under 42 U.S.C. 8624 and </w:t>
      </w:r>
      <w:r>
        <w:t>((</w:t>
      </w:r>
      <w:r>
        <w:rPr>
          <w:strike/>
        </w:rPr>
        <w:t xml:space="preserve">shall</w:t>
      </w:r>
      <w:r>
        <w:t>))</w:t>
      </w:r>
      <w:r>
        <w:rPr/>
        <w:t xml:space="preserve"> </w:t>
      </w:r>
      <w:r>
        <w:rPr>
          <w:u w:val="single"/>
        </w:rPr>
        <w:t xml:space="preserve">must</w:t>
      </w:r>
      <w:r>
        <w:rPr/>
        <w:t xml:space="preserve">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w:t>
      </w:r>
      <w:r>
        <w:t>((</w:t>
      </w:r>
      <w:r>
        <w:rPr>
          <w:strike/>
        </w:rPr>
        <w:t xml:space="preserve">shall</w:t>
      </w:r>
      <w:r>
        <w:t>))</w:t>
      </w:r>
      <w:r>
        <w:rPr/>
        <w:t xml:space="preserve"> </w:t>
      </w:r>
      <w:r>
        <w:rPr>
          <w:u w:val="single"/>
        </w:rPr>
        <w:t xml:space="preserve">may</w:t>
      </w:r>
      <w:r>
        <w:rPr/>
        <w:t xml:space="preserve">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w:t>
      </w:r>
      <w:r>
        <w:t>((</w:t>
      </w:r>
      <w:r>
        <w:rPr>
          <w:strike/>
        </w:rPr>
        <w:t xml:space="preserve">shall</w:t>
      </w:r>
      <w:r>
        <w:t>))</w:t>
      </w:r>
      <w:r>
        <w:rPr/>
        <w:t xml:space="preserve"> </w:t>
      </w:r>
      <w:r>
        <w:rPr>
          <w:u w:val="single"/>
        </w:rPr>
        <w:t xml:space="preserve">must</w:t>
      </w:r>
      <w:r>
        <w:rPr/>
        <w:t xml:space="preserve">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w:t>
      </w:r>
      <w:r>
        <w:t>((</w:t>
      </w:r>
      <w:r>
        <w:rPr>
          <w:strike/>
        </w:rPr>
        <w:t xml:space="preserve">shall</w:t>
      </w:r>
      <w:r>
        <w:t>))</w:t>
      </w:r>
      <w:r>
        <w:rPr/>
        <w:t xml:space="preserve"> </w:t>
      </w:r>
      <w:r>
        <w:rPr>
          <w:u w:val="single"/>
        </w:rPr>
        <w:t xml:space="preserve">must</w:t>
      </w:r>
      <w:r>
        <w:rPr/>
        <w:t xml:space="preserve"> offer residential customers the option of a budget billing or equal payment plan. The budget billing or equal payment plan </w:t>
      </w:r>
      <w:r>
        <w:t>((</w:t>
      </w:r>
      <w:r>
        <w:rPr>
          <w:strike/>
        </w:rPr>
        <w:t xml:space="preserve">shall</w:t>
      </w:r>
      <w:r>
        <w:t>))</w:t>
      </w:r>
      <w:r>
        <w:rPr/>
        <w:t xml:space="preserve"> </w:t>
      </w:r>
      <w:r>
        <w:rPr>
          <w:u w:val="single"/>
        </w:rPr>
        <w:t xml:space="preserve">must</w:t>
      </w:r>
      <w:r>
        <w:rPr/>
        <w:t xml:space="preserve">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w:t>
      </w:r>
      <w:r>
        <w:t>((</w:t>
      </w:r>
      <w:r>
        <w:rPr>
          <w:strike/>
        </w:rPr>
        <w:t xml:space="preserve">shall</w:t>
      </w:r>
      <w:r>
        <w:t>))</w:t>
      </w:r>
      <w:r>
        <w:rPr/>
        <w:t xml:space="preserve"> </w:t>
      </w:r>
      <w:r>
        <w:rPr>
          <w:u w:val="single"/>
        </w:rPr>
        <w:t xml:space="preserve">must</w:t>
      </w:r>
      <w:r>
        <w:rPr/>
        <w:t xml:space="preserve">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must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must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must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must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must use the greenhouse gas planning adder pursuant to this subsection beginning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must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must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must contain a proposal for appropriate performance metrics and enforcement or remedial provisions in the event the company fails to meet such metrics. The commission also may initiate consideration of alternative forms of regulation for a company or companies on its own motion. The commission, after notice and hearing, must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must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t xml:space="preserve">(9) The provisions of this section apply only to alternative forms of regulation submitted to the commission pursuant to this section. Nothing contained in this section may be construed to alter, amend, repeal, modify, interpret, or be in conflict with this chapter. Nothing in this section may be construed to expand or alter the commission's jurisdiction to regulate in the public interest and ensure just, fair, reasonable, and sufficient rates for electrical and gas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 The legislature also finds that electrification of transportation may assist electric utilities in meeting the fossil fuel reduction targets established under section 3 of this act.</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transportation electrification plan that, at a minimum, establishes a finding that: (a) If the electric utility is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or (b) if the electric utility is not acquiring new resources as indicated in its most recent plan developed pursuant to chapter 19.280 RCW, utility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transportation electrification plan that, at a minimum, establishes a finding that: (a) If the district is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district on the distribution system; or (b) if the district is not acquiring new resources as indicated in its most recent plan developed pursuant to chapter 19.280 RCW, district outreach and investment in the electrification of transportation infrastructure is cost-effective, as determined using a methodology that assesses both the expected system benefits and expected costs to ratepayers served by the utility on the distribution system and long-term contracted wholesale electricity supply that will result in a greater ratepayer benefit than the individual benefit from the program cost.</w:t>
      </w:r>
    </w:p>
    <w:p>
      <w:pPr>
        <w:spacing w:before="0" w:after="0" w:line="408" w:lineRule="exact"/>
        <w:ind w:left="0" w:right="0" w:firstLine="576"/>
        <w:jc w:val="left"/>
      </w:pPr>
      <w:r>
        <w:rPr/>
        <w:t xml:space="preserve">(2) In adopting a transportation electrification plan under subsection (1)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financial, reliability, and quality benefits of the electrification of transportation are conferred equally among all ratepayers on the distribution system or among the utility's resource generation portfolio.</w:t>
      </w:r>
    </w:p>
    <w:p>
      <w:pPr>
        <w:spacing w:before="0" w:after="0" w:line="408" w:lineRule="exact"/>
        <w:ind w:left="0" w:right="0" w:firstLine="576"/>
        <w:jc w:val="left"/>
      </w:pPr>
      <w:r>
        <w:rPr/>
        <w:t xml:space="preserve">(5) For the purposes of this section, "distribution system" means all of the distribution lines, substations, switches, and other distribution hardware contiguously connected at voltages below ninety kilovolts that are owned and operated by a single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w:t>
      </w:r>
      <w:r>
        <w:rPr>
          <w:u w:val="single"/>
        </w:rPr>
        <w:t xml:space="preserve">small</w:t>
      </w:r>
      <w:r>
        <w:rPr/>
        <w:t xml:space="preserve">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w:t>
      </w:r>
      <w:r>
        <w:rPr>
          <w:u w:val="single"/>
        </w:rPr>
        <w:t xml:space="preserve">Small n</w:t>
      </w:r>
      <w:r>
        <w:rPr/>
        <w:t xml:space="preserve">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hundred </w:t>
      </w:r>
      <w:r>
        <w:rPr>
          <w:u w:val="single"/>
        </w:rPr>
        <w:t xml:space="preserve">ninety-nine</w:t>
      </w:r>
      <w:r>
        <w:rPr/>
        <w:t xml:space="preserve">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0" w:after="0" w:line="408" w:lineRule="exact"/>
        <w:ind w:left="0" w:right="0" w:firstLine="576"/>
        <w:jc w:val="left"/>
      </w:pPr>
      <w:r>
        <w:rPr>
          <w:u w:val="single"/>
        </w:rPr>
        <w:t xml:space="preserve">(15) "Large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u w:val="single"/>
        </w:rPr>
        <w:t xml:space="preserve">(a) Has an electrical generating capacity greater than one hundred ninety-nine kilowatts;</w:t>
      </w:r>
    </w:p>
    <w:p>
      <w:pPr>
        <w:spacing w:before="0" w:after="0" w:line="408" w:lineRule="exact"/>
        <w:ind w:left="0" w:right="0" w:firstLine="576"/>
        <w:jc w:val="left"/>
      </w:pPr>
      <w:r>
        <w:rPr>
          <w:u w:val="single"/>
        </w:rPr>
        <w:t xml:space="preserve">(b) Is located on the customer-generator's premises;</w:t>
      </w:r>
    </w:p>
    <w:p>
      <w:pPr>
        <w:spacing w:before="0" w:after="0" w:line="408" w:lineRule="exact"/>
        <w:ind w:left="0" w:right="0" w:firstLine="576"/>
        <w:jc w:val="left"/>
      </w:pPr>
      <w:r>
        <w:rPr>
          <w:u w:val="single"/>
        </w:rPr>
        <w:t xml:space="preserve">(c) Operates in parallel with the electric utility's transmission and distribution facilities; and</w:t>
      </w:r>
    </w:p>
    <w:p>
      <w:pPr>
        <w:spacing w:before="0" w:after="0" w:line="408" w:lineRule="exact"/>
        <w:ind w:left="0" w:right="0" w:firstLine="576"/>
        <w:jc w:val="left"/>
      </w:pPr>
      <w:r>
        <w:rPr>
          <w:u w:val="single"/>
        </w:rPr>
        <w:t xml:space="preserve">(d) Is intended primarily to offset part or all of the customer-generator's requirements for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w:t>
      </w:r>
      <w:r>
        <w:t>((</w:t>
      </w:r>
      <w:r>
        <w:rPr>
          <w:strike/>
        </w:rPr>
        <w:t xml:space="preserve">Shall</w:t>
      </w:r>
      <w:r>
        <w:t>))</w:t>
      </w:r>
      <w:r>
        <w:rPr/>
        <w:t xml:space="preserve"> </w:t>
      </w:r>
      <w:r>
        <w:rPr>
          <w:u w:val="single"/>
        </w:rPr>
        <w:t xml:space="preserve">Except as otherwise provided in subsection (2)(a) of this section, must</w:t>
      </w:r>
      <w:r>
        <w:rPr/>
        <w:t xml:space="preserve"> offer to make net metering available to eligible customers-generators </w:t>
      </w:r>
      <w:r>
        <w:rPr>
          <w:u w:val="single"/>
        </w:rPr>
        <w:t xml:space="preserve">with small net metering systems</w:t>
      </w:r>
      <w:r>
        <w:rPr/>
        <w:t xml:space="preserve"> on a first-come, first-served basis until the cumulative generating capacity of </w:t>
      </w:r>
      <w:r>
        <w:rPr>
          <w:u w:val="single"/>
        </w:rPr>
        <w:t xml:space="preserve">small</w:t>
      </w:r>
      <w:r>
        <w:rPr/>
        <w:t xml:space="preserve"> net metering systems equals </w:t>
      </w:r>
      <w:r>
        <w:t>((</w:t>
      </w:r>
      <w:r>
        <w:rPr>
          <w:strike/>
        </w:rPr>
        <w:t xml:space="preserve">0.25</w:t>
      </w:r>
      <w:r>
        <w:t>))</w:t>
      </w:r>
      <w:r>
        <w:rPr/>
        <w:t xml:space="preserve"> </w:t>
      </w:r>
      <w:r>
        <w:rPr>
          <w:u w:val="single"/>
        </w:rPr>
        <w:t xml:space="preserve">four</w:t>
      </w:r>
      <w:r>
        <w:rPr/>
        <w:t xml:space="preserve"> percent of the utility's peak demand during 1996.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1996 peak demand available for </w:t>
      </w:r>
      <w:r>
        <w:rPr>
          <w:u w:val="single"/>
        </w:rPr>
        <w:t xml:space="preserve">small</w:t>
      </w:r>
      <w:r>
        <w:rPr/>
        <w:t xml:space="preserve"> net metering systems </w:t>
      </w:r>
      <w:r>
        <w:t>((</w:t>
      </w:r>
      <w:r>
        <w:rPr>
          <w:strike/>
        </w:rPr>
        <w:t xml:space="preserve">shall</w:t>
      </w:r>
      <w:r>
        <w:t>))</w:t>
      </w:r>
      <w:r>
        <w:rPr/>
        <w:t xml:space="preserve"> </w:t>
      </w:r>
      <w:r>
        <w:rPr>
          <w:u w:val="single"/>
        </w:rPr>
        <w:t xml:space="preserve">must</w:t>
      </w:r>
      <w:r>
        <w:rPr/>
        <w:t xml:space="preserve"> be reserved for the cumulative generating capacity attributable to </w:t>
      </w:r>
      <w:r>
        <w:rPr>
          <w:u w:val="single"/>
        </w:rPr>
        <w:t xml:space="preserve">small</w:t>
      </w:r>
      <w:r>
        <w:rPr/>
        <w:t xml:space="preserve"> net metering systems that generate renewable energy </w:t>
      </w:r>
      <w:r>
        <w:rPr>
          <w:u w:val="single"/>
        </w:rPr>
        <w:t xml:space="preserve">for residential rate payers</w:t>
      </w:r>
      <w:r>
        <w:rPr/>
        <w:t xml:space="preserve">;</w:t>
      </w:r>
    </w:p>
    <w:p>
      <w:pPr>
        <w:spacing w:before="0" w:after="0" w:line="408" w:lineRule="exact"/>
        <w:ind w:left="0" w:right="0" w:firstLine="576"/>
        <w:jc w:val="left"/>
      </w:pPr>
      <w:r>
        <w:rPr/>
        <w:t xml:space="preserve">(b) </w:t>
      </w:r>
      <w:r>
        <w:t>((</w:t>
      </w:r>
      <w:r>
        <w:rPr>
          <w:strike/>
        </w:rPr>
        <w:t xml:space="preserve">Shall</w:t>
      </w:r>
      <w:r>
        <w:t>))</w:t>
      </w:r>
      <w:r>
        <w:rPr/>
        <w:t xml:space="preserve"> </w:t>
      </w:r>
      <w:r>
        <w:rPr>
          <w:u w:val="single"/>
        </w:rPr>
        <w:t xml:space="preserve">Must</w:t>
      </w:r>
      <w:r>
        <w:rPr/>
        <w:t xml:space="preserve"> allow </w:t>
      </w:r>
      <w:r>
        <w:rPr>
          <w:u w:val="single"/>
        </w:rPr>
        <w:t xml:space="preserve">small</w:t>
      </w:r>
      <w:r>
        <w:rPr/>
        <w:t xml:space="preserve">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w:t>
      </w:r>
      <w:r>
        <w:rPr>
          <w:u w:val="single"/>
        </w:rPr>
        <w:t xml:space="preserve">small</w:t>
      </w:r>
      <w:r>
        <w:rPr/>
        <w:t xml:space="preserve">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w:t>
      </w:r>
      <w:r>
        <w:t>((</w:t>
      </w:r>
      <w:r>
        <w:rPr>
          <w:strike/>
        </w:rPr>
        <w:t xml:space="preserve">Shall</w:t>
      </w:r>
      <w:r>
        <w:t>))</w:t>
      </w:r>
      <w:r>
        <w:rPr/>
        <w:t xml:space="preserve"> </w:t>
      </w:r>
      <w:r>
        <w:rPr>
          <w:u w:val="single"/>
        </w:rPr>
        <w:t xml:space="preserve">Must</w:t>
      </w:r>
      <w:r>
        <w:rPr/>
        <w:t xml:space="preserve"> charge the customer-generator a minimum monthly fee that is the same as other customers of the electric utility in the same rate class, but </w:t>
      </w:r>
      <w:r>
        <w:t>((</w:t>
      </w:r>
      <w:r>
        <w:rPr>
          <w:strike/>
        </w:rPr>
        <w:t xml:space="preserve">shall</w:t>
      </w:r>
      <w:r>
        <w:t>))</w:t>
      </w:r>
      <w:r>
        <w:rPr/>
        <w:t xml:space="preserve"> </w:t>
      </w:r>
      <w:r>
        <w:rPr>
          <w:u w:val="single"/>
        </w:rPr>
        <w:t xml:space="preserve">may</w:t>
      </w:r>
      <w:r>
        <w:rPr/>
        <w:t xml:space="preserve">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w:t>
      </w:r>
      <w:r>
        <w:rPr>
          <w:u w:val="single"/>
        </w:rPr>
        <w:t xml:space="preserve">small</w:t>
      </w:r>
      <w:r>
        <w:rPr/>
        <w:t xml:space="preserve">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w:t>
      </w:r>
      <w:r>
        <w:rPr>
          <w:u w:val="single"/>
        </w:rPr>
        <w:t xml:space="preserve">(a) An electric utility may offer an alternative to net metering, for all or certain increments of the utility's distribution system, to customer-generators with small net metering systems after the electric utility reaches a cumulative generating capacity of small net metering systems equal to two percent of the utility's peak demand during 1996 or beginning January 1, 2022, whichever occurs first.</w:t>
      </w:r>
    </w:p>
    <w:p>
      <w:pPr>
        <w:spacing w:before="0" w:after="0" w:line="408" w:lineRule="exact"/>
        <w:ind w:left="0" w:right="0" w:firstLine="576"/>
        <w:jc w:val="left"/>
      </w:pPr>
      <w:r>
        <w:rPr>
          <w:u w:val="single"/>
        </w:rPr>
        <w:t xml:space="preserve">(b) In order to offer an alternative to net metering, the electric utility must first engage in a distributed energy resources planning process, for all or certain increments of the utility's distribution system, that accomplishes the objectives for distributed energy resources planning processes established under section 22 of this act.</w:t>
      </w:r>
    </w:p>
    <w:p>
      <w:pPr>
        <w:spacing w:before="0" w:after="0" w:line="408" w:lineRule="exact"/>
        <w:ind w:left="0" w:right="0" w:firstLine="576"/>
        <w:jc w:val="left"/>
      </w:pPr>
      <w:r>
        <w:rPr>
          <w:u w:val="single"/>
        </w:rPr>
        <w:t xml:space="preserve">(c) An electric utility must continue to offer net metering, in accordance with the requirements of this chapter, to a customer-generator with a small net metering system that is interconnected as of the effective date of this section. The electric utility may offer an alternative to net metering under (a) of this subsection if the property on which an existing net metering system is located is sold or if the financial responsibility for the electric meter is transferred to a new customer.</w:t>
      </w:r>
    </w:p>
    <w:p>
      <w:pPr>
        <w:spacing w:before="0" w:after="0" w:line="408" w:lineRule="exact"/>
        <w:ind w:left="0" w:right="0" w:firstLine="576"/>
        <w:jc w:val="left"/>
      </w:pPr>
      <w:r>
        <w:rPr>
          <w:u w:val="single"/>
        </w:rPr>
        <w:t xml:space="preserve">(3) An electric utility may offer to make net metering available to eligible customer-generators with large net metering systems. If the electric utility chooses to offer to make net metering available to eligible customer-generators with large net metering systems, the electric utility:</w:t>
      </w:r>
    </w:p>
    <w:p>
      <w:pPr>
        <w:spacing w:before="0" w:after="0" w:line="408" w:lineRule="exact"/>
        <w:ind w:left="0" w:right="0" w:firstLine="576"/>
        <w:jc w:val="left"/>
      </w:pPr>
      <w:r>
        <w:rPr>
          <w:u w:val="single"/>
        </w:rPr>
        <w:t xml:space="preserve">(a) Must allow large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u w:val="single"/>
        </w:rPr>
        <w:t xml:space="preserve">(i) That the use of additional metering equipment to monitor the flow of electricity in each direction is necessary and appropriate for the interconnection of large net metering systems, after taking into account the benefits and costs of purchasing and installing additional metering equipment; and</w:t>
      </w:r>
    </w:p>
    <w:p>
      <w:pPr>
        <w:spacing w:before="0" w:after="0" w:line="408" w:lineRule="exact"/>
        <w:ind w:left="0" w:right="0" w:firstLine="576"/>
        <w:jc w:val="left"/>
      </w:pPr>
      <w:r>
        <w:rPr>
          <w:u w:val="single"/>
        </w:rPr>
        <w:t xml:space="preserve">(ii) How the cost of purchasing and installing an additional meter is to be allocated between the customer-generator and the utility; and</w:t>
      </w:r>
    </w:p>
    <w:p>
      <w:pPr>
        <w:spacing w:before="0" w:after="0" w:line="408" w:lineRule="exact"/>
        <w:ind w:left="0" w:right="0" w:firstLine="576"/>
        <w:jc w:val="left"/>
      </w:pPr>
      <w:r>
        <w:rPr>
          <w:u w:val="single"/>
        </w:rPr>
        <w:t xml:space="preserve">(b) Must charge the customer-generator a minimum monthly fee that is the same as other customers of the electric utility in the same rate class, but may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u w:val="single"/>
        </w:rPr>
        <w:t xml:space="preserve">(i) The electric utility will incur direct costs associated with interconnecting or administering large net metering systems that exceed any offsetting benefits associated with these systems; and</w:t>
      </w:r>
    </w:p>
    <w:p>
      <w:pPr>
        <w:spacing w:before="0" w:after="0" w:line="408" w:lineRule="exact"/>
        <w:ind w:left="0" w:right="0" w:firstLine="576"/>
        <w:jc w:val="left"/>
      </w:pPr>
      <w:r>
        <w:rPr>
          <w:u w:val="single"/>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u w:val="single"/>
        </w:rPr>
        <w:t xml:space="preserve">(4) An electric utility may offer an alternative to net metering to customer-generators with large net metering systems beginning January 1, 2019, in accordance with the same distributed energy resources planning requirements specified under subsection (2) of this section.</w:t>
      </w:r>
    </w:p>
    <w:p>
      <w:pPr>
        <w:spacing w:before="0" w:after="0" w:line="408" w:lineRule="exact"/>
        <w:ind w:left="0" w:right="0" w:firstLine="576"/>
        <w:jc w:val="left"/>
      </w:pPr>
      <w:r>
        <w:rPr>
          <w:u w:val="single"/>
        </w:rPr>
        <w:t xml:space="preserve">(5)</w:t>
      </w:r>
      <w:r>
        <w:rPr/>
        <w:t xml:space="preserve">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w:t>
      </w:r>
      <w:r>
        <w:t>((</w:t>
      </w:r>
      <w:r>
        <w:rPr>
          <w:strike/>
        </w:rPr>
        <w:t xml:space="preserve">shall</w:t>
      </w:r>
      <w:r>
        <w:t>))</w:t>
      </w:r>
      <w:r>
        <w:rPr/>
        <w:t xml:space="preserve"> </w:t>
      </w:r>
      <w:r>
        <w:rPr>
          <w:u w:val="single"/>
        </w:rPr>
        <w:t xml:space="preserve">must</w:t>
      </w:r>
      <w:r>
        <w:rPr/>
        <w:t xml:space="preserve">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w:t>
      </w:r>
      <w:r>
        <w:t>((</w:t>
      </w:r>
      <w:r>
        <w:rPr>
          <w:strike/>
        </w:rPr>
        <w:t xml:space="preserve">shall</w:t>
      </w:r>
      <w:r>
        <w:t>))</w:t>
      </w:r>
      <w:r>
        <w:rPr/>
        <w:t xml:space="preserve"> </w:t>
      </w:r>
      <w:r>
        <w:rPr>
          <w:u w:val="single"/>
        </w:rPr>
        <w:t xml:space="preserve">must</w:t>
      </w:r>
      <w:r>
        <w:rPr/>
        <w:t xml:space="preserve">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w:t>
      </w:r>
      <w:r>
        <w:t>((</w:t>
      </w:r>
      <w:r>
        <w:rPr>
          <w:strike/>
        </w:rPr>
        <w:t xml:space="preserve">Shall</w:t>
      </w:r>
      <w:r>
        <w:t>))</w:t>
      </w:r>
      <w:r>
        <w:rPr/>
        <w:t xml:space="preserve"> </w:t>
      </w:r>
      <w:r>
        <w:rPr>
          <w:u w:val="single"/>
        </w:rPr>
        <w:t xml:space="preserve">Must</w:t>
      </w:r>
      <w:r>
        <w:rPr/>
        <w:t xml:space="preserve"> be billed for the appropriate customer charges for that billing period, in accordance with RCW 80.60.020; and</w:t>
      </w:r>
    </w:p>
    <w:p>
      <w:pPr>
        <w:spacing w:before="0" w:after="0" w:line="408" w:lineRule="exact"/>
        <w:ind w:left="0" w:right="0" w:firstLine="576"/>
        <w:jc w:val="left"/>
      </w:pPr>
      <w:r>
        <w:rPr/>
        <w:t xml:space="preserve">(b) </w:t>
      </w:r>
      <w:r>
        <w:t>((</w:t>
      </w:r>
      <w:r>
        <w:rPr>
          <w:strike/>
        </w:rPr>
        <w:t xml:space="preserve">Shall</w:t>
      </w:r>
      <w:r>
        <w:t>))</w:t>
      </w:r>
      <w:r>
        <w:rPr/>
        <w:t xml:space="preserve"> </w:t>
      </w:r>
      <w:r>
        <w:rPr>
          <w:u w:val="single"/>
        </w:rPr>
        <w:t xml:space="preserve">Must</w:t>
      </w:r>
      <w:r>
        <w:rPr/>
        <w:t xml:space="preserve">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w:t>
      </w:r>
      <w:r>
        <w:t>((</w:t>
      </w:r>
      <w:r>
        <w:rPr>
          <w:strike/>
        </w:rPr>
        <w:t xml:space="preserve">shall</w:t>
      </w:r>
      <w:r>
        <w:t>))</w:t>
      </w:r>
      <w:r>
        <w:rPr/>
        <w:t xml:space="preserve"> </w:t>
      </w:r>
      <w:r>
        <w:rPr>
          <w:u w:val="single"/>
        </w:rPr>
        <w:t xml:space="preserve">must</w:t>
      </w:r>
      <w:r>
        <w:rPr/>
        <w:t xml:space="preserve"> provide meter aggregation.</w:t>
      </w:r>
    </w:p>
    <w:p>
      <w:pPr>
        <w:spacing w:before="0" w:after="0" w:line="408" w:lineRule="exact"/>
        <w:ind w:left="0" w:right="0" w:firstLine="576"/>
        <w:jc w:val="left"/>
      </w:pPr>
      <w:r>
        <w:rPr/>
        <w:t xml:space="preserve">(a) For customer-generators participating in meter aggregation, kilowatt-hours credits earned by a </w:t>
      </w:r>
      <w:r>
        <w:rPr>
          <w:u w:val="single"/>
        </w:rPr>
        <w:t xml:space="preserve">small</w:t>
      </w:r>
      <w:r>
        <w:rPr/>
        <w:t xml:space="preserve"> net metering system during the billing period first </w:t>
      </w:r>
      <w:r>
        <w:t>((</w:t>
      </w:r>
      <w:r>
        <w:rPr>
          <w:strike/>
        </w:rPr>
        <w:t xml:space="preserve">shall</w:t>
      </w:r>
      <w:r>
        <w:t>))</w:t>
      </w:r>
      <w:r>
        <w:rPr/>
        <w:t xml:space="preserve"> </w:t>
      </w:r>
      <w:r>
        <w:rPr>
          <w:u w:val="single"/>
        </w:rPr>
        <w:t xml:space="preserve">must</w:t>
      </w:r>
      <w:r>
        <w:rPr/>
        <w:t xml:space="preserve"> be used to offset electricity supplied by the electric utility.</w:t>
      </w:r>
    </w:p>
    <w:p>
      <w:pPr>
        <w:spacing w:before="0" w:after="0" w:line="408" w:lineRule="exact"/>
        <w:ind w:left="0" w:right="0" w:firstLine="576"/>
        <w:jc w:val="left"/>
      </w:pPr>
      <w:r>
        <w:rPr/>
        <w:t xml:space="preserve">(b) Not more than a total of one hundred kilowatts </w:t>
      </w:r>
      <w:r>
        <w:t>((</w:t>
      </w:r>
      <w:r>
        <w:rPr>
          <w:strike/>
        </w:rPr>
        <w:t xml:space="preserve">shall</w:t>
      </w:r>
      <w:r>
        <w:t>))</w:t>
      </w:r>
      <w:r>
        <w:rPr/>
        <w:t xml:space="preserve"> </w:t>
      </w:r>
      <w:r>
        <w:rPr>
          <w:u w:val="single"/>
        </w:rPr>
        <w:t xml:space="preserve">may</w:t>
      </w:r>
      <w:r>
        <w:rPr/>
        <w:t xml:space="preserve">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w:t>
      </w:r>
      <w:r>
        <w:rPr>
          <w:u w:val="single"/>
        </w:rPr>
        <w:t xml:space="preserve">small</w:t>
      </w:r>
      <w:r>
        <w:rPr/>
        <w:t xml:space="preserve"> net metering system, during the same billing period, </w:t>
      </w:r>
      <w:r>
        <w:t>((</w:t>
      </w:r>
      <w:r>
        <w:rPr>
          <w:strike/>
        </w:rPr>
        <w:t xml:space="preserve">shall</w:t>
      </w:r>
      <w:r>
        <w:t>))</w:t>
      </w:r>
      <w:r>
        <w:rPr/>
        <w:t xml:space="preserve"> </w:t>
      </w:r>
      <w:r>
        <w:rPr>
          <w:u w:val="single"/>
        </w:rPr>
        <w:t xml:space="preserve">must</w:t>
      </w:r>
      <w:r>
        <w:rPr/>
        <w:t xml:space="preserve">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w:t>
      </w:r>
      <w:r>
        <w:t>((</w:t>
      </w:r>
      <w:r>
        <w:rPr>
          <w:strike/>
        </w:rPr>
        <w:t xml:space="preserve">shall</w:t>
      </w:r>
      <w:r>
        <w:t>))</w:t>
      </w:r>
      <w:r>
        <w:rPr/>
        <w:t xml:space="preserve"> </w:t>
      </w:r>
      <w:r>
        <w:rPr>
          <w:u w:val="single"/>
        </w:rPr>
        <w:t xml:space="preserve">may</w:t>
      </w:r>
      <w:r>
        <w:rPr/>
        <w:t xml:space="preserve"> not change rate classes due to meter aggregation under this section.</w:t>
      </w:r>
    </w:p>
    <w:p>
      <w:pPr>
        <w:spacing w:before="0" w:after="0" w:line="408" w:lineRule="exact"/>
        <w:ind w:left="0" w:right="0" w:firstLine="576"/>
        <w:jc w:val="left"/>
      </w:pPr>
      <w:r>
        <w:rPr/>
        <w:t xml:space="preserve">(5) On </w:t>
      </w:r>
      <w:r>
        <w:rPr>
          <w:u w:val="single"/>
        </w:rPr>
        <w:t xml:space="preserve">March 31st or</w:t>
      </w:r>
      <w:r>
        <w:rPr/>
        <w:t xml:space="preserve"> April 30th of each calendar year, any remaining unused kilowatt-hour credit accumulated during the previous </w:t>
      </w:r>
      <w:r>
        <w:t>((</w:t>
      </w:r>
      <w:r>
        <w:rPr>
          <w:strike/>
        </w:rPr>
        <w:t xml:space="preserve">year shall</w:t>
      </w:r>
      <w:r>
        <w:t>))</w:t>
      </w:r>
      <w:r>
        <w:rPr/>
        <w:t xml:space="preserve"> </w:t>
      </w:r>
      <w:r>
        <w:rPr>
          <w:u w:val="single"/>
        </w:rPr>
        <w:t xml:space="preserve">twelve-month period must</w:t>
      </w:r>
      <w:r>
        <w:rPr/>
        <w:t xml:space="preserve"> be granted to the electric utility, without any compensation to the customer-generator. </w:t>
      </w:r>
      <w:r>
        <w:rPr>
          <w:u w:val="single"/>
        </w:rPr>
        <w:t xml:space="preserve">An electric utility may use any net metering credits granted under this subsection to assist qualified low-income residential customers of the electric utility in paying their electricity bill, if doing so is found to be cost-effective and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25 of this act takes effect on the effective date of any act by the legislature that imposes a tax, fee, or other monetary price on the carbon content of fossil fuels and electricity sold or used within the state.</w:t>
      </w:r>
    </w:p>
    <w:p>
      <w:pPr>
        <w:spacing w:before="0" w:after="0" w:line="408" w:lineRule="exact"/>
        <w:ind w:left="0" w:right="0" w:firstLine="576"/>
        <w:jc w:val="left"/>
      </w:pPr>
      <w:r>
        <w:rPr/>
        <w:t xml:space="preserve">(2) The utilities and transportation commission must provide notice of the effective date of section 25 of this act to affected parties, the chief clerk of the house of representatives, the secretary of the senate, the office of the code reviser, and others as deemed appropriate by the commission."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42, line 29 of the amendment, after "of this act" strike "this act"</w:t>
      </w:r>
    </w:p>
    <w:p>
      <w:pPr>
        <w:spacing w:before="0" w:after="0" w:line="408" w:lineRule="exact"/>
        <w:ind w:left="0" w:right="0" w:firstLine="576"/>
        <w:jc w:val="left"/>
      </w:pPr>
      <w:r>
        <w:rPr>
          <w:u w:val="single"/>
        </w:rPr>
        <w:t xml:space="preserve">EFFECT:</w:t>
      </w:r>
      <w:r>
        <w:rPr/>
        <w:t xml:space="preserve"> Establishes a state policy pertaining to distributed energy resources planning. Establishes a greenhouse gas planning adder for certain activities of the Utilities and Transportation Commission (UTC), electrical companies, and gas companies. Authorizes the UTC to regulate electrical and gas companies under an alternative form of regulation. Authorizes the governing board of a municipal electric utility or public utility district to adopt a transportation electrification plan. Increases the maximum electrical generating capacity of systems for which electric utilities are required to make net metering available to 199 kilowatts. Authorizes, but does not require, electric utilities to offer net metering to customer-generators with systems larger than 199 kilowatts. Increases the minimum net metering threshold for small net metering systems to four percent of the utility's peak demand during 1996. Provides a mechanism by which an electric utility may offer an alternative to net metering.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20f7f7e3a476a" /></Relationships>
</file>