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3a8a062e047ec" /></Relationships>
</file>

<file path=word/document.xml><?xml version="1.0" encoding="utf-8"?>
<w:document xmlns:w="http://schemas.openxmlformats.org/wordprocessingml/2006/main">
  <w:body>
    <w:p>
      <w:r>
        <w:rPr>
          <w:b/>
        </w:rPr>
        <w:r>
          <w:rPr/>
          <w:t xml:space="preserve">5268</w:t>
        </w:r>
      </w:r>
      <w:r>
        <w:rPr>
          <w:b/>
        </w:rPr>
        <w:t xml:space="preserve"> </w:t>
        <w:t xml:space="preserve">AMH</w:t>
      </w:r>
      <w:r>
        <w:rPr>
          <w:b/>
        </w:rPr>
        <w:t xml:space="preserve"> </w:t>
        <w:r>
          <w:rPr/>
          <w:t xml:space="preserve">APP</w:t>
        </w:r>
      </w:r>
      <w:r>
        <w:rPr>
          <w:b/>
        </w:rPr>
        <w:t xml:space="preserve"> </w:t>
        <w:r>
          <w:rPr/>
          <w:t xml:space="preserve">H2601.1</w:t>
        </w:r>
      </w:r>
      <w:r>
        <w:rPr>
          <w:b/>
        </w:rPr>
        <w:t xml:space="preserve"> - NOT FOR FLOOR USE</w:t>
      </w:r>
    </w:p>
    <w:p>
      <w:pPr>
        <w:ind w:left="0" w:right="0" w:firstLine="576"/>
      </w:pPr>
    </w:p>
    <w:p>
      <w:pPr>
        <w:spacing w:before="480" w:after="0" w:line="408" w:lineRule="exact"/>
      </w:pPr>
      <w:r>
        <w:rPr>
          <w:b/>
          <w:u w:val="single"/>
        </w:rPr>
        <w:t xml:space="preserve">SB 5268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w:t>
      </w:r>
      <w:r>
        <w:rPr>
          <w:u w:val="single"/>
        </w:rPr>
        <w:t xml:space="preserve">email address at the option of the applicant,</w:t>
      </w:r>
      <w:r>
        <w:rPr/>
        <w:t xml:space="preserve">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 </w:t>
      </w:r>
      <w:r>
        <w:rPr>
          <w:u w:val="single"/>
        </w:rPr>
        <w:t xml:space="preserve">If the licensee provides an email address at the time of application, the department of licensing must send notice of the license expiration to the licensee's email address within sixty days prior to the expiration of the license.</w:t>
      </w:r>
      <w:r>
        <w:rPr/>
        <w:t xml:space="preserve">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(a)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Seven dollars shall be paid to the issuing authority for the purpose of enforcing this chapter.</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seventy-five thousand dollars is appropriated for the fiscal biennium ending June 30, 2019, from the firearms range account to the department of licensing solely for the purposes of section 1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an appropriation of $75,000 from the firearms range account for the Department of Licensing to make the system changes necessary to implement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4c57d9e954bb9" /></Relationships>
</file>