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19dafdee346f8" /></Relationships>
</file>

<file path=word/document.xml><?xml version="1.0" encoding="utf-8"?>
<w:document xmlns:w="http://schemas.openxmlformats.org/wordprocessingml/2006/main">
  <w:body>
    <w:p>
      <w:r>
        <w:rPr>
          <w:b/>
        </w:rPr>
        <w:r>
          <w:rPr/>
          <w:t xml:space="preserve">5294-S.E</w:t>
        </w:r>
      </w:r>
      <w:r>
        <w:rPr>
          <w:b/>
        </w:rPr>
        <w:t xml:space="preserve"> </w:t>
        <w:t xml:space="preserve">AMH</w:t>
      </w:r>
      <w:r>
        <w:rPr>
          <w:b/>
        </w:rPr>
        <w:t xml:space="preserve"> </w:t>
        <w:r>
          <w:rPr/>
          <w:t xml:space="preserve">PS</w:t>
        </w:r>
      </w:r>
      <w:r>
        <w:rPr>
          <w:b/>
        </w:rPr>
        <w:t xml:space="preserve"> </w:t>
        <w:r>
          <w:rPr/>
          <w:t xml:space="preserve">H2527.2</w:t>
        </w:r>
      </w:r>
      <w:r>
        <w:rPr>
          <w:b/>
        </w:rPr>
        <w:t xml:space="preserve"> - NOT FOR FLOOR USE</w:t>
      </w:r>
    </w:p>
    <w:p>
      <w:pPr>
        <w:ind w:left="0" w:right="0" w:firstLine="576"/>
      </w:pPr>
      <w:r>
        <w:rPr/>
        <w:t xml:space="preserve"> </w:t>
      </w:r>
    </w:p>
    <w:p>
      <w:pPr>
        <w:spacing w:before="480" w:after="0" w:line="408" w:lineRule="exact"/>
      </w:pPr>
      <w:r>
        <w:rPr>
          <w:b/>
          <w:u w:val="single"/>
        </w:rPr>
        <w:t xml:space="preserve">ESSB 5294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and impartial office of the corrections ombuds to assist in strengthening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corrections ombuds is created for the purpose of providing information to inmates, family members, representatives of inmates, department employees, and others regarding the rights of inmates; providing technical assistance to support inmate self-advocacy; identifying systemic issues and responses for the governor and the legislature to act upon; reporting to the legislature; and ensuring compliance with relevant statutes, rules, and policies pertaining to conditions of correctional facilities, services, and treatment of inmates under the jurisdiction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with recommendations regarding the ombuds budget and changes in the law that would enhance ombuds effectiveness.</w:t>
      </w:r>
    </w:p>
    <w:p>
      <w:pPr>
        <w:spacing w:before="0" w:after="0" w:line="408" w:lineRule="exact"/>
        <w:ind w:left="0" w:right="0" w:firstLine="576"/>
        <w:jc w:val="left"/>
      </w:pPr>
      <w:r>
        <w:rPr/>
        <w:t xml:space="preserve">(2) The council consists of the following members, appointed by the governor:</w:t>
      </w:r>
    </w:p>
    <w:p>
      <w:pPr>
        <w:spacing w:before="0" w:after="0" w:line="408" w:lineRule="exact"/>
        <w:ind w:left="0" w:right="0" w:firstLine="576"/>
        <w:jc w:val="left"/>
      </w:pPr>
      <w:r>
        <w:rPr/>
        <w:t xml:space="preserve">(a) Two former inmates who have successfully reintegrated into the community and are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 and</w:t>
      </w:r>
    </w:p>
    <w:p>
      <w:pPr>
        <w:spacing w:before="0" w:after="0" w:line="408" w:lineRule="exact"/>
        <w:ind w:left="0" w:right="0" w:firstLine="576"/>
        <w:jc w:val="left"/>
      </w:pPr>
      <w:r>
        <w:rPr/>
        <w:t xml:space="preserve">(f) A community member with dispute resolution training who has experience working in the criminal justice or corrections field.</w:t>
      </w:r>
    </w:p>
    <w:p>
      <w:pPr>
        <w:spacing w:before="0" w:after="0" w:line="408" w:lineRule="exact"/>
        <w:ind w:left="0" w:right="0" w:firstLine="576"/>
        <w:jc w:val="left"/>
      </w:pPr>
      <w:r>
        <w:rPr/>
        <w:t xml:space="preserve">(3) The council also includes:</w:t>
      </w:r>
    </w:p>
    <w:p>
      <w:pPr>
        <w:spacing w:before="0" w:after="0" w:line="408" w:lineRule="exact"/>
        <w:ind w:left="0" w:right="0" w:firstLine="576"/>
        <w:jc w:val="left"/>
      </w:pPr>
      <w:r>
        <w:rPr/>
        <w:t xml:space="preserve">(a) The department staff serving as the internal ombuds, if any;</w:t>
      </w:r>
    </w:p>
    <w:p>
      <w:pPr>
        <w:spacing w:before="0" w:after="0" w:line="408" w:lineRule="exact"/>
        <w:ind w:left="0" w:right="0" w:firstLine="576"/>
        <w:jc w:val="left"/>
      </w:pPr>
      <w:r>
        <w:rPr/>
        <w:t xml:space="preserve">(b) A bargaining unit representative; and</w:t>
      </w:r>
    </w:p>
    <w:p>
      <w:pPr>
        <w:spacing w:before="0" w:after="0" w:line="408" w:lineRule="exact"/>
        <w:ind w:left="0" w:right="0" w:firstLine="576"/>
        <w:jc w:val="left"/>
      </w:pPr>
      <w:r>
        <w:rPr/>
        <w:t xml:space="preserve">(c) A representative of the governor's office.</w:t>
      </w:r>
    </w:p>
    <w:p>
      <w:pPr>
        <w:spacing w:before="0" w:after="0" w:line="408" w:lineRule="exact"/>
        <w:ind w:left="0" w:right="0" w:firstLine="576"/>
        <w:jc w:val="left"/>
      </w:pPr>
      <w:r>
        <w:rPr/>
        <w:t xml:space="preserve">(4)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(5) Councilmembers serve a term of two years, except that the council shall create and implement a system of staggered terms, and no member other than the department staff serving as the internal ombuds may serve more than two consecutive terms. The council shall convene at least quarterly. Councilmembers will serve without compensation, except that funds appropriated for the implementation of this chapter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shall designate, by a competitive bidding process, the nonprofit organization that will contract to operate the office of the corrections ombuds. The contract must last for a period of two years and may be renewed at the end of the term. The department of commerce shall select an organization that possesses, directly or through subcontracts, significant legal expertise, competence with mediation and alternative dispute resolution, and experience working within criminal justice and correctional environments. Other relevant experience may include, but is not limited to, addressing issues relating to chemical dependency treatment, disability and disability-related accommodation, respect for racial, ethnic, and religious diversity, and other civil rights and conditions issues. The selected organization must have experience and the capacity to communicate effectively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organization must be an objective and neutral entity that will impartially investigate complaints.</w:t>
      </w:r>
    </w:p>
    <w:p>
      <w:pPr>
        <w:spacing w:before="0" w:after="0" w:line="408" w:lineRule="exact"/>
        <w:ind w:left="0" w:right="0" w:firstLine="576"/>
        <w:jc w:val="left"/>
      </w:pPr>
      <w:r>
        <w:rPr/>
        <w:t xml:space="preserve">(4) The organization is subject to financial and other audits by the state auditor's office, and its employees must abide by the provisions of chapter 42.52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chapter;</w:t>
      </w:r>
    </w:p>
    <w:p>
      <w:pPr>
        <w:spacing w:before="0" w:after="0" w:line="408" w:lineRule="exact"/>
        <w:ind w:left="0" w:right="0" w:firstLine="576"/>
        <w:jc w:val="left"/>
      </w:pPr>
      <w:r>
        <w:rPr/>
        <w:t xml:space="preserve">(b) Develop policies for responding to records requests from the public. These policies shall be similar in scope to the requirements in the public records act except that identifying information about complainants or witnesses must be protected and nondisclosable unless the complainant or witness waives confidentiality;</w:t>
      </w:r>
    </w:p>
    <w:p>
      <w:pPr>
        <w:spacing w:before="0" w:after="0" w:line="408" w:lineRule="exact"/>
        <w:ind w:left="0" w:right="0" w:firstLine="576"/>
        <w:jc w:val="left"/>
      </w:pPr>
      <w:r>
        <w:rPr/>
        <w:t xml:space="preserve">(c)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(d)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(e) Provide technical assistance to support inmate participation in self-advocacy;</w:t>
      </w:r>
    </w:p>
    <w:p>
      <w:pPr>
        <w:spacing w:before="0" w:after="0" w:line="408" w:lineRule="exact"/>
        <w:ind w:left="0" w:right="0" w:firstLine="576"/>
        <w:jc w:val="left"/>
      </w:pPr>
      <w:r>
        <w:rPr/>
        <w:t xml:space="preserve">(f) Monitor department compliance with applicable federal, state, and local laws, rules, regulations, and policies with a view toward the appropriate health, safety, welfare, and rehabilitation of inmates;</w:t>
      </w:r>
    </w:p>
    <w:p>
      <w:pPr>
        <w:spacing w:before="0" w:after="0" w:line="408" w:lineRule="exact"/>
        <w:ind w:left="0" w:right="0" w:firstLine="576"/>
        <w:jc w:val="left"/>
      </w:pPr>
      <w:r>
        <w:rPr/>
        <w:t xml:space="preserve">(g) Monitor and participate in legislative and policy developments affecting correctional facilities;</w:t>
      </w:r>
    </w:p>
    <w:p>
      <w:pPr>
        <w:spacing w:before="0" w:after="0" w:line="408" w:lineRule="exact"/>
        <w:ind w:left="0" w:right="0" w:firstLine="576"/>
        <w:jc w:val="left"/>
      </w:pPr>
      <w:r>
        <w:rPr/>
        <w:t xml:space="preserve">(h) Establish a statewide uniform reporting system to collect and analyze data related to complaints regarding the department;</w:t>
      </w:r>
    </w:p>
    <w:p>
      <w:pPr>
        <w:spacing w:before="0" w:after="0" w:line="408" w:lineRule="exact"/>
        <w:ind w:left="0" w:right="0" w:firstLine="576"/>
        <w:jc w:val="left"/>
      </w:pPr>
      <w:r>
        <w:rPr/>
        <w:t xml:space="preserve">(i) Establish procedures to receive, investigate, and resolve complaints;</w:t>
      </w:r>
    </w:p>
    <w:p>
      <w:pPr>
        <w:spacing w:before="0" w:after="0" w:line="408" w:lineRule="exact"/>
        <w:ind w:left="0" w:right="0" w:firstLine="576"/>
        <w:jc w:val="left"/>
      </w:pPr>
      <w:r>
        <w:rPr/>
        <w:t xml:space="preserve">(j) Submit annually to the council, the governor's office, and the legislature, by November 1st of each year, a report analyzing the work of the office, including any recommendations;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(g) The ombuds may refer complainants and others to appropriate resources, agencies, or departments.</w:t>
      </w:r>
    </w:p>
    <w:p>
      <w:pPr>
        <w:spacing w:before="0" w:after="0" w:line="408" w:lineRule="exact"/>
        <w:ind w:left="0" w:right="0" w:firstLine="576"/>
        <w:jc w:val="left"/>
      </w:pPr>
      <w:r>
        <w:rPr/>
        <w:t xml:space="preserve">(h) The ombuds may not levy any fees for the submission or investigation of complaints.</w:t>
      </w:r>
    </w:p>
    <w:p>
      <w:pPr>
        <w:spacing w:before="0" w:after="0" w:line="408" w:lineRule="exact"/>
        <w:ind w:left="0" w:right="0" w:firstLine="576"/>
        <w:jc w:val="left"/>
      </w:pPr>
      <w:r>
        <w:rPr/>
        <w:t xml:space="preserve">(i)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(j)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(k)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(l)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permit the ombuds to enter and inspect, at any reasonable time, any correctional facility for the purpose of carrying out its duties under this chapter. The ombuds may inspect, view, photograph, and video record all areas of the facility that are used by inmates or are accessible to inmates. Before releasing any photographs or video recordings taken within a correctional facility, the ombuds must consult with the department concerning any safety or security issues.</w:t>
      </w:r>
    </w:p>
    <w:p>
      <w:pPr>
        <w:spacing w:before="0" w:after="0" w:line="408" w:lineRule="exact"/>
        <w:ind w:left="0" w:right="0" w:firstLine="576"/>
        <w:jc w:val="left"/>
      </w:pPr>
      <w:r>
        <w:rPr/>
        <w:t xml:space="preserve">(2) The department must allow the ombuds reasonable access to inmates, which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(3) Upon the ombuds' request, the department shall grant the ombuds the right to access, inspect, and copy all relevant information, records, or documents in the possession or control of the department that the ombuds considers necessary in an investigation of a complaint filed under this chapter, and must assist the ombuds in obtaining the necessary releases of documents that are specifically restricted or privileged for use by the ombuds. </w:t>
      </w:r>
    </w:p>
    <w:p>
      <w:pPr>
        <w:spacing w:before="0" w:after="0" w:line="408" w:lineRule="exact"/>
        <w:ind w:left="0" w:right="0" w:firstLine="576"/>
        <w:jc w:val="left"/>
      </w:pPr>
      <w:r>
        <w:rPr/>
        <w:t xml:space="preserve">(4) Following notification from the ombuds with a written demand for access to agency records, the delegated department staff must respond to the ombuds within five business days of the department's receipt of a request by:</w:t>
      </w:r>
    </w:p>
    <w:p>
      <w:pPr>
        <w:spacing w:before="0" w:after="0" w:line="408" w:lineRule="exact"/>
        <w:ind w:left="0" w:right="0" w:firstLine="576"/>
        <w:jc w:val="left"/>
      </w:pPr>
      <w:r>
        <w:rPr/>
        <w:t xml:space="preserve">(a) Making the requested documentation available; or</w:t>
      </w:r>
    </w:p>
    <w:p>
      <w:pPr>
        <w:spacing w:before="0" w:after="0" w:line="408" w:lineRule="exact"/>
        <w:ind w:left="0" w:right="0" w:firstLine="576"/>
        <w:jc w:val="left"/>
      </w:pPr>
      <w:r>
        <w:rPr/>
        <w:t xml:space="preserve">(b) Acknowledging receipt of the request and providing a reasonable estimate of the time needed to respond.</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(6)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these processes do not impede the activities outlined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 performance audit of the information technology and records related units at the department of corrections, including:</w:t>
      </w:r>
    </w:p>
    <w:p>
      <w:pPr>
        <w:spacing w:before="0" w:after="0" w:line="408" w:lineRule="exact"/>
        <w:ind w:left="0" w:right="0" w:firstLine="576"/>
        <w:jc w:val="left"/>
      </w:pPr>
      <w:r>
        <w:rPr/>
        <w:t xml:space="preserve">(a) The administrative structure of the units, including whether the units should be restructured to respond efficiently to changes in sentencing laws and other emergent issues;</w:t>
      </w:r>
    </w:p>
    <w:p>
      <w:pPr>
        <w:spacing w:before="0" w:after="0" w:line="408" w:lineRule="exact"/>
        <w:ind w:left="0" w:right="0" w:firstLine="576"/>
        <w:jc w:val="left"/>
      </w:pPr>
      <w:r>
        <w:rPr/>
        <w:t xml:space="preserve">(b) The sufficiency of staffing levels and expertise at each of the units; and</w:t>
      </w:r>
    </w:p>
    <w:p>
      <w:pPr>
        <w:spacing w:before="0" w:after="0" w:line="408" w:lineRule="exact"/>
        <w:ind w:left="0" w:right="0" w:firstLine="576"/>
        <w:jc w:val="left"/>
      </w:pPr>
      <w:r>
        <w:rPr/>
        <w:t xml:space="preserve">(c) An evaluation of the advance corrections project's impact on workload and staff resources at each of the units.</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administrative office of the courts, superior court judges' association, Washington association of prosecuting attorneys, Washington association of criminal defense lawyers, Washington public defenders'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14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section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sentencing guidelines commission shall contract for the services of one or more external consultants to evaluate the state's sentencing laws and practices. The consultant must have demonstrated experience in conducting significant research studies and demonstrated successful experience in evaluating sentencing systems or practices. The evaluation must include:</w:t>
      </w:r>
    </w:p>
    <w:p>
      <w:pPr>
        <w:spacing w:before="0" w:after="0" w:line="408" w:lineRule="exact"/>
        <w:ind w:left="0" w:right="0" w:firstLine="576"/>
        <w:jc w:val="left"/>
      </w:pPr>
      <w:r>
        <w:rPr/>
        <w:t xml:space="preserve">(a) Recommendations for changing and improving sentencing laws and practices to:</w:t>
      </w:r>
    </w:p>
    <w:p>
      <w:pPr>
        <w:spacing w:before="0" w:after="0" w:line="408" w:lineRule="exact"/>
        <w:ind w:left="0" w:right="0" w:firstLine="576"/>
        <w:jc w:val="left"/>
      </w:pPr>
      <w:r>
        <w:rPr/>
        <w:t xml:space="preserve">(i) Reduce complexity and implementation challenges;</w:t>
      </w:r>
    </w:p>
    <w:p>
      <w:pPr>
        <w:spacing w:before="0" w:after="0" w:line="408" w:lineRule="exact"/>
        <w:ind w:left="0" w:right="0" w:firstLine="576"/>
        <w:jc w:val="left"/>
      </w:pPr>
      <w:r>
        <w:rPr/>
        <w:t xml:space="preserve">(ii) Reduce unwarranted disparity;</w:t>
      </w:r>
    </w:p>
    <w:p>
      <w:pPr>
        <w:spacing w:before="0" w:after="0" w:line="408" w:lineRule="exact"/>
        <w:ind w:left="0" w:right="0" w:firstLine="576"/>
        <w:jc w:val="left"/>
      </w:pPr>
      <w:r>
        <w:rPr/>
        <w:t xml:space="preserve">(iii) Increase postconviction review;</w:t>
      </w:r>
    </w:p>
    <w:p>
      <w:pPr>
        <w:spacing w:before="0" w:after="0" w:line="408" w:lineRule="exact"/>
        <w:ind w:left="0" w:right="0" w:firstLine="576"/>
        <w:jc w:val="left"/>
      </w:pPr>
      <w:r>
        <w:rPr/>
        <w:t xml:space="preserve">(iv) Reduce costs to taxpayers;</w:t>
      </w:r>
    </w:p>
    <w:p>
      <w:pPr>
        <w:spacing w:before="0" w:after="0" w:line="408" w:lineRule="exact"/>
        <w:ind w:left="0" w:right="0" w:firstLine="576"/>
        <w:jc w:val="left"/>
      </w:pPr>
      <w:r>
        <w:rPr/>
        <w:t xml:space="preserve">(v) Promote fairness and equity;</w:t>
      </w:r>
    </w:p>
    <w:p>
      <w:pPr>
        <w:spacing w:before="0" w:after="0" w:line="408" w:lineRule="exact"/>
        <w:ind w:left="0" w:right="0" w:firstLine="576"/>
        <w:jc w:val="left"/>
      </w:pPr>
      <w:r>
        <w:rPr/>
        <w:t xml:space="preserve">(vi) Reduce unintended and unnecessary impacts on the community; and</w:t>
      </w:r>
    </w:p>
    <w:p>
      <w:pPr>
        <w:spacing w:before="0" w:after="0" w:line="408" w:lineRule="exact"/>
        <w:ind w:left="0" w:right="0" w:firstLine="576"/>
        <w:jc w:val="left"/>
      </w:pPr>
      <w:r>
        <w:rPr/>
        <w:t xml:space="preserve">(vii) Achieve the intended purposes of sentencing as set forth in RCW 9.94A.010;</w:t>
      </w:r>
    </w:p>
    <w:p>
      <w:pPr>
        <w:spacing w:before="0" w:after="0" w:line="408" w:lineRule="exact"/>
        <w:ind w:left="0" w:right="0" w:firstLine="576"/>
        <w:jc w:val="left"/>
      </w:pPr>
      <w:r>
        <w:rPr/>
        <w:t xml:space="preserve">(b) Recommendations for:</w:t>
      </w:r>
    </w:p>
    <w:p>
      <w:pPr>
        <w:spacing w:before="0" w:after="0" w:line="408" w:lineRule="exact"/>
        <w:ind w:left="0" w:right="0" w:firstLine="576"/>
        <w:jc w:val="left"/>
      </w:pPr>
      <w:r>
        <w:rPr/>
        <w:t xml:space="preserve">(i) A phased prospective and retroactive implementation of any proposed changes; and</w:t>
      </w:r>
    </w:p>
    <w:p>
      <w:pPr>
        <w:spacing w:before="0" w:after="0" w:line="408" w:lineRule="exact"/>
        <w:ind w:left="0" w:right="0" w:firstLine="576"/>
        <w:jc w:val="left"/>
      </w:pPr>
      <w:r>
        <w:rPr/>
        <w:t xml:space="preserve">(ii) Establishing an ongoing review of sentencing laws and practices; and</w:t>
      </w:r>
    </w:p>
    <w:p>
      <w:pPr>
        <w:spacing w:before="0" w:after="0" w:line="408" w:lineRule="exact"/>
        <w:ind w:left="0" w:right="0" w:firstLine="576"/>
        <w:jc w:val="left"/>
      </w:pPr>
      <w:r>
        <w:rPr/>
        <w:t xml:space="preserve">(c) An assessment of:</w:t>
      </w:r>
    </w:p>
    <w:p>
      <w:pPr>
        <w:spacing w:before="0" w:after="0" w:line="408" w:lineRule="exact"/>
        <w:ind w:left="0" w:right="0" w:firstLine="576"/>
        <w:jc w:val="left"/>
      </w:pPr>
      <w:r>
        <w:rPr/>
        <w:t xml:space="preserve">(i) Sentence lengths among different categories of offenders;</w:t>
      </w:r>
    </w:p>
    <w:p>
      <w:pPr>
        <w:spacing w:before="0" w:after="0" w:line="408" w:lineRule="exact"/>
        <w:ind w:left="0" w:right="0" w:firstLine="576"/>
        <w:jc w:val="left"/>
      </w:pPr>
      <w:r>
        <w:rPr/>
        <w:t xml:space="preserve">(ii) Whether those sentences conform to current research literature on the relationship between sentence lengths and recidivism;</w:t>
      </w:r>
    </w:p>
    <w:p>
      <w:pPr>
        <w:spacing w:before="0" w:after="0" w:line="408" w:lineRule="exact"/>
        <w:ind w:left="0" w:right="0" w:firstLine="576"/>
        <w:jc w:val="left"/>
      </w:pPr>
      <w:r>
        <w:rPr/>
        <w:t xml:space="preserve">(iii) Sentencing changes adopted by the legislature since 1981, including frequency, nature, and impact;</w:t>
      </w:r>
    </w:p>
    <w:p>
      <w:pPr>
        <w:spacing w:before="0" w:after="0" w:line="408" w:lineRule="exact"/>
        <w:ind w:left="0" w:right="0" w:firstLine="576"/>
        <w:jc w:val="left"/>
      </w:pPr>
      <w:r>
        <w:rPr/>
        <w:t xml:space="preserve">(iv) Disparity in sentencing laws between similarly situated offenders, including the rationale for such disparities;</w:t>
      </w:r>
    </w:p>
    <w:p>
      <w:pPr>
        <w:spacing w:before="0" w:after="0" w:line="408" w:lineRule="exact"/>
        <w:ind w:left="0" w:right="0" w:firstLine="576"/>
        <w:jc w:val="left"/>
      </w:pPr>
      <w:r>
        <w:rPr/>
        <w:t xml:space="preserve">(v) The impact of the elimination of the parole system; and</w:t>
      </w:r>
    </w:p>
    <w:p>
      <w:pPr>
        <w:spacing w:before="0" w:after="0" w:line="408" w:lineRule="exact"/>
        <w:ind w:left="0" w:right="0" w:firstLine="576"/>
        <w:jc w:val="left"/>
      </w:pPr>
      <w:r>
        <w:rPr/>
        <w:t xml:space="preserve">(vi) The state's sentencing laws and practices as compared to other states and other sentencing models.</w:t>
      </w:r>
    </w:p>
    <w:p>
      <w:pPr>
        <w:spacing w:before="0" w:after="0" w:line="408" w:lineRule="exact"/>
        <w:ind w:left="0" w:right="0" w:firstLine="576"/>
        <w:jc w:val="left"/>
      </w:pPr>
      <w:r>
        <w:rPr/>
        <w:t xml:space="preserve">(2) The consultant shall work cooperatively with the sentencing guidelines commission members to obtain any additional recommendations or input consistent with the purposes of this section. Recommendations from the sentencing guidelines commission shall be included in the consultant's final report.</w:t>
      </w:r>
    </w:p>
    <w:p>
      <w:pPr>
        <w:spacing w:before="0" w:after="0" w:line="408" w:lineRule="exact"/>
        <w:ind w:left="0" w:right="0" w:firstLine="576"/>
        <w:jc w:val="left"/>
      </w:pPr>
      <w:r>
        <w:rPr/>
        <w:t xml:space="preserve">(3) The consultant shall complete its evaluation and submit a report to the commission, the joint legislative task force on criminal sentencing under section 18 of this act, the appropriate committees of the legislature, and the governor by September 1, 2018. The contract for services must include a requirement for three briefings before the legislature to take place during the 2018 interim and 2019 regular legislative session, including for the joint legislative task force on sentencing, the house of representatives, and the senate.</w:t>
      </w:r>
    </w:p>
    <w:p>
      <w:pPr>
        <w:spacing w:before="0" w:after="0" w:line="408" w:lineRule="exact"/>
        <w:ind w:left="0" w:right="0" w:firstLine="576"/>
        <w:jc w:val="left"/>
      </w:pPr>
      <w:r>
        <w:rPr/>
        <w:t xml:space="preserve">(4)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of the courts.</w:t>
      </w:r>
    </w:p>
    <w:p>
      <w:pPr>
        <w:spacing w:before="0" w:after="0" w:line="408" w:lineRule="exact"/>
        <w:ind w:left="0" w:right="0" w:firstLine="576"/>
        <w:jc w:val="left"/>
      </w:pPr>
      <w:r>
        <w:rPr/>
        <w:t xml:space="preserve">(3) The task force shall review sentencing laws after consideration of the study under section 17 of this act and the consultant's recommendations. The task force shall develop recommendations to reduce sentencing implementation complexities and errors, improve the effectiveness and fairness of the sentencing system, and promote public safety. The task force shall submit a report, including findings and recommendations, to the governor and the appropriate committees of the legislature by December 1, 2019.</w:t>
      </w:r>
    </w:p>
    <w:p>
      <w:pPr>
        <w:spacing w:before="0" w:after="0" w:line="408" w:lineRule="exact"/>
        <w:ind w:left="0" w:right="0" w:firstLine="576"/>
        <w:jc w:val="left"/>
      </w:pPr>
      <w:r>
        <w:rPr/>
        <w:t xml:space="preserve">(4) The legislative membership shall convene the initial meeting of the task force no later than September 2018.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(5) The legislative members of the task force shall choose the task force's cochairs, which must include one senator and one representative from among the legislative membership of the task force.</w:t>
      </w:r>
    </w:p>
    <w:p>
      <w:pPr>
        <w:spacing w:before="0" w:after="0" w:line="408" w:lineRule="exact"/>
        <w:ind w:left="0" w:right="0" w:firstLine="576"/>
        <w:jc w:val="left"/>
      </w:pPr>
      <w:r>
        <w:rPr/>
        <w:t xml:space="preserve">(6) Staff support for the task force must be provided by the senate committee services and the house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(9) This section expires July 1, 2020.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contract for the next regularly scheduled performance audit under RCW 42.40.110 following the effective date of this section, the office of financial management must require the audit to review the ability of department of corrections employees to use the state employee whistleblower program. The audit must include findings and recommendations, including possible changes to improve the effectiveness of the whistleblower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apply to sentences imposed on or after January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(1) Removes the intent section from the underlying bill.</w:t>
      </w:r>
    </w:p>
    <w:p>
      <w:pPr>
        <w:spacing w:before="0" w:after="0" w:line="408" w:lineRule="exact"/>
        <w:ind w:left="0" w:right="0" w:firstLine="576"/>
        <w:jc w:val="left"/>
      </w:pPr>
      <w:r>
        <w:rPr/>
        <w:t xml:space="preserve">(2) Makes changes to the Department of Corrections Ombuds provisions:</w:t>
      </w:r>
    </w:p>
    <w:p>
      <w:pPr>
        <w:spacing w:before="0" w:after="0" w:line="408" w:lineRule="exact"/>
        <w:ind w:left="0" w:right="0" w:firstLine="576"/>
        <w:jc w:val="left"/>
      </w:pPr>
      <w:r>
        <w:rPr/>
        <w:t xml:space="preserve">(a) Makes changes to intent language.</w:t>
      </w:r>
    </w:p>
    <w:p>
      <w:pPr>
        <w:spacing w:before="0" w:after="0" w:line="408" w:lineRule="exact"/>
        <w:ind w:left="0" w:right="0" w:firstLine="576"/>
        <w:jc w:val="left"/>
      </w:pPr>
      <w:r>
        <w:rPr/>
        <w:t xml:space="preserve">(b) Narrows the definition of "inmate" to those inmates in physical custody of the Department of Corrections (DOC).</w:t>
      </w:r>
    </w:p>
    <w:p>
      <w:pPr>
        <w:spacing w:before="0" w:after="0" w:line="408" w:lineRule="exact"/>
        <w:ind w:left="0" w:right="0" w:firstLine="576"/>
        <w:jc w:val="left"/>
      </w:pPr>
      <w:r>
        <w:rPr/>
        <w:t xml:space="preserve">(c) Purposes of the Ombuds: Removes providing assistance with alternative dispute resolution, individual representation, and advocating for systemic reform from stated purposes of the office. Changes the duty of "monitoring and promoting" departmental compliance to "ensuring" compliance, and amends list of what must be complied with to add that it includes "relevant" statutes pertaining to "services and treatment" (rather than rights) of inmates "under the jurisdiction of the department."</w:t>
      </w:r>
    </w:p>
    <w:p>
      <w:pPr>
        <w:spacing w:before="0" w:after="0" w:line="408" w:lineRule="exact"/>
        <w:ind w:left="0" w:right="0" w:firstLine="576"/>
        <w:jc w:val="left"/>
      </w:pPr>
      <w:r>
        <w:rPr/>
        <w:t xml:space="preserve">(d) Advisory Council (Council): Provides that establishment of the Council is subject to funds appropriated for that specific purpose. Requires the Governor to make appointments to the Council. Makes changes to the Council membership to: Remove legislative members, remove the requirement that the bargaining unit representative is selected by the bargaining unit membership, and add a representative of the Governor's office. Provides that councilmembers serve two year terms, rather than three year terms, and that the internal DOC ombuds is not subject to the two term limit.</w:t>
      </w:r>
    </w:p>
    <w:p>
      <w:pPr>
        <w:spacing w:before="0" w:after="0" w:line="408" w:lineRule="exact"/>
        <w:ind w:left="0" w:right="0" w:firstLine="576"/>
        <w:jc w:val="left"/>
      </w:pPr>
      <w:r>
        <w:rPr/>
        <w:t xml:space="preserve">(e) Selection of organization to operate Ombuds office: Requires the Department of Commerce, rather than the State Auditor, to designate a nonprofit organization to operate the Ombuds office. Specifies that the contract for hosting the Ombuds office is for two years, and may be renewed at the end of that term. Removes the requirement for stakeholder participation in the selection process. Provides that relevant experience may, though not must, include addressing issues relating to chemical dependency treatment, disability and disability-related accommodation, respect for racial, ethnic, and religious diversity, and other civil rights and conditions issues. Requires the contracted organization to be an objective and neutral entity that will impartially investigate complaints. Provides that the contracted organization is subject to financial and other audits by the State Auditor, and that its employees must abide by the provisions of the Ethics in Public Service Act. Removes provisions regarding revocation of the contracted agency's designation.</w:t>
      </w:r>
    </w:p>
    <w:p>
      <w:pPr>
        <w:spacing w:before="0" w:after="0" w:line="408" w:lineRule="exact"/>
        <w:ind w:left="0" w:right="0" w:firstLine="576"/>
        <w:jc w:val="left"/>
      </w:pPr>
      <w:r>
        <w:rPr/>
        <w:t xml:space="preserve">(f) Ombuds duties: Requires the Ombuds to develop policies for responding to records requests by the public that are similar to the requirements in the Public Records Act. Amends the directive to provide technical assistance to support inmate self-advocacy to remove specific references to the kite, grievance, and appeal procedures. Provides that, rather than monitoring department legal compliance "with a view toward protecting the rights of inmates" this activity is undertaken "with a view toward the appropriate health, safety, welfare, and rehabilitation of inmates." Removes the directive to advocate for systemic reform aimed toward protecting the rights of inmates. Requires the Ombuds to report annually to the Governor's Office and the Legislature, in addition to the Council.</w:t>
      </w:r>
    </w:p>
    <w:p>
      <w:pPr>
        <w:spacing w:before="0" w:after="0" w:line="408" w:lineRule="exact"/>
        <w:ind w:left="0" w:right="0" w:firstLine="576"/>
        <w:jc w:val="left"/>
      </w:pPr>
      <w:r>
        <w:rPr/>
        <w:t xml:space="preserve">(g) Complaint process: Requires complaints regarding DOC actions to be about "administrative" actions; and complaints regarding alleged violations of law must be regarding DOC violations that may adversely affect the health, safety, welfare, and rights of inmates. Applies the exhaustion requirement to any person, not just inmates, and requires exhaustion of DOC administrative and appellate procedures (in addition to internal grievance procedures). Requires pursuit of internal DOC processes for 90 business days, rather than 90 calendar days, prior to filing a complaint with the Ombuds. Requires the Ombuds, when it does not investigate a complaint, to notify the complainant and provide a reason.</w:t>
      </w:r>
    </w:p>
    <w:p>
      <w:pPr>
        <w:spacing w:before="0" w:after="0" w:line="408" w:lineRule="exact"/>
        <w:ind w:left="0" w:right="0" w:firstLine="576"/>
        <w:jc w:val="left"/>
      </w:pPr>
      <w:r>
        <w:rPr/>
        <w:t xml:space="preserve">(h) Ombuds responsive actions: Removes language allowing the Ombuds to report a finding of abuse, neglect, or other rights violation to the Legislature or take additional action. Provides, instead, that if the Ombuds believes there has been or continues to be a significant prisoner health, safety, welfare, or rehabilitation issue, it must report to the Legislature and Governor.</w:t>
      </w:r>
    </w:p>
    <w:p>
      <w:pPr>
        <w:spacing w:before="0" w:after="0" w:line="408" w:lineRule="exact"/>
        <w:ind w:left="0" w:right="0" w:firstLine="576"/>
        <w:jc w:val="left"/>
      </w:pPr>
      <w:r>
        <w:rPr/>
        <w:t xml:space="preserve">(i) Access to facilities and records: Removes all underlying provisions related to facility and records access and instead provides the following: (i) The DOC must permit the Ombuds to enter and inspect facilities at any reasonable time, and to view, photograph, and record inmate accessible areas; (ii) the DOC must allow the Ombuds reasonable access to inmates, including opportunities to communicate privately and confidentially; (iii) the DOC must provide the Ombuds with record and document access upon the Ombuds request, and must respond to a records request within 5 days; (iv) other governmental entities that have relevant records must provide those records to the Ombuds; and (v) the DOC must not hinder the lawful actions of the Ombuds, and the Ombuds must work with DOC to minimize disruption.</w:t>
      </w:r>
    </w:p>
    <w:p>
      <w:pPr>
        <w:spacing w:before="0" w:after="0" w:line="408" w:lineRule="exact"/>
        <w:ind w:left="0" w:right="0" w:firstLine="576"/>
        <w:jc w:val="left"/>
      </w:pPr>
      <w:r>
        <w:rPr/>
        <w:t xml:space="preserve">(3) Modifies the requirements for the Joint Legislative Audit and Review Committee (JLARC) to conduct a performance audit of the information and technology and records departments at the Department of Corrections (DOC) by: Changing references to "information technology and records departments" to "information technology and records-related units"; removing the requirement that the performance audit must be conducted "immediately"; requiring JLARC to audit whether units should be restructured to respond efficiently to changes in sentencing laws and other emergent issues (rather than more quickly respond to legislative directives and emergent issues); requiring JLARC to audit the sufficiency of staffing levels and expertise at each of the units (rather than the sufficiency and quality of staffing at each of the units); specifying that the JLARC audit of the advance corrections project is limited to the project's impact on workload and staff resources at each of the units.</w:t>
      </w:r>
    </w:p>
    <w:p>
      <w:pPr>
        <w:spacing w:before="0" w:after="0" w:line="408" w:lineRule="exact"/>
        <w:ind w:left="0" w:right="0" w:firstLine="576"/>
        <w:jc w:val="left"/>
      </w:pPr>
      <w:r>
        <w:rPr/>
        <w:t xml:space="preserve">(4) Removes from the underlying bill the requirement that the Governor ensure all offices in the executive branch perform their duties as prescribed by law, and ensure that all personal and professional conflicts of interest are avoided.</w:t>
      </w:r>
    </w:p>
    <w:p>
      <w:pPr>
        <w:spacing w:before="0" w:after="0" w:line="408" w:lineRule="exact"/>
        <w:ind w:left="0" w:right="0" w:firstLine="576"/>
        <w:jc w:val="left"/>
      </w:pPr>
      <w:r>
        <w:rPr/>
        <w:t xml:space="preserve">(5) Requires the Sentencing Guidelines Commission (SGC) to contract with one or more external consultants to evaluate the state's sentencing laws and practices, including assessments of certain specified items. Requires the external consultant to develop recommendations for changing and improving sentencing laws and practices to reduce complexity and implementation challenges, reduce unwarranted disparity, increase postconviction review, reduce costs to taxpayers, promote fairness and equity, and other specified items. Specifies that the recommendations must include a phased implementation plan for possible retroactive and prospective changes and a process for an ongoing review of sentencing laws and practices.</w:t>
      </w:r>
    </w:p>
    <w:p>
      <w:pPr>
        <w:spacing w:before="0" w:after="0" w:line="408" w:lineRule="exact"/>
        <w:ind w:left="0" w:right="0" w:firstLine="576"/>
        <w:jc w:val="left"/>
      </w:pPr>
      <w:r>
        <w:rPr/>
        <w:t xml:space="preserve">(6) Modifies the Joint Legislative Task Force (Task Force) created in the underlying bill by: Specifying that the Task Force is on criminal sentencing (rather than simplifying sentencing); removing from the underlying bill language specifying that the Task Force make recommendations on simplifying the Sentencing Reform Act, and removing language limiting the Task Force's review and recommendations to technical, nonsubstantive changes that would not reduce punishment or risk public safety; requiring the Task Force to review sentencing laws after consideration of the study and recommendations completed by the external consultant; requiring the Task Force to develop recommendations to reduce sentencing implementation complexities and errors, improve the effectiveness and fairness of the sentencing system, and promote public safety; requiring the Task Force to submit its report to the Governor (in addition to the Legislature); and requiring the legislative members of the Task Force to choose the Task Force's cochairs, which must include one Senator and one Representative.</w:t>
      </w:r>
    </w:p>
    <w:p>
      <w:pPr>
        <w:spacing w:before="0" w:after="0" w:line="408" w:lineRule="exact"/>
        <w:ind w:left="0" w:right="0" w:firstLine="576"/>
        <w:jc w:val="left"/>
      </w:pPr>
      <w:r>
        <w:rPr/>
        <w:t xml:space="preserve">(7) Removes from the underlying bill the changes to the Whistleblower Program, including the changes to investigations process and deadlines for notices and initiating and concluding investigations. Removes from the underlying bill the prohibition against provisions in settlements of whistleblower retaliation lawsuits that prevent an employee from future work in state government.</w:t>
      </w:r>
    </w:p>
    <w:p>
      <w:pPr>
        <w:spacing w:before="0" w:after="0" w:line="408" w:lineRule="exact"/>
        <w:ind w:left="0" w:right="0" w:firstLine="576"/>
        <w:jc w:val="left"/>
      </w:pPr>
      <w:r>
        <w:rPr/>
        <w:t xml:space="preserve">(8) Modifies the requirements in the underlying bill for the performance audit of the Whistleblower Protection Program (Program) by specifying that the audit must review the ability of DOC employees to use the Program (rather than the legislative report from the Senate Law and Justice Committee and any other pertinent documentation of the error, with a particular focus on the inability of DOC employees to use the Program to address concerns with mismanagement). Requires the audit to include recommendations to improve the effectiveness of the program.</w:t>
      </w:r>
    </w:p>
    <w:p>
      <w:pPr>
        <w:spacing w:before="0" w:after="0" w:line="408" w:lineRule="exact"/>
        <w:ind w:left="0" w:right="0" w:firstLine="576"/>
        <w:jc w:val="left"/>
      </w:pPr>
      <w:r>
        <w:rPr/>
        <w:t xml:space="preserve">(9) Requires the DOC to develop a mandatory sentencing elements worksheet to be used by courts to identify and record the elements of a sentencing order. Requires DOC to consult with certain entities when developing the worksheet. Requires the Administrative Office of the Courts to include the mandatory sentencing elements worksheet in a specific section within its felony Judgment and Sentence forms. Requires courts to use the mandatory sentencing elements worksheet for all felony sentences imposed on or after January 1, 2018. Authorizes the DOC to petition the Court of Appeals for a review of a sentence according to the processes in current law in order to address a missing, incomplete, or illegible sentencing elements worksheet.</w:t>
      </w:r>
    </w:p>
    <w:p>
      <w:pPr>
        <w:spacing w:before="0" w:after="0" w:line="408" w:lineRule="exact"/>
        <w:ind w:left="0" w:right="0" w:firstLine="576"/>
        <w:jc w:val="left"/>
      </w:pPr>
      <w:r>
        <w:rPr/>
        <w:t xml:space="preserve">(10)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259801e1084751" /></Relationships>
</file>