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0bf43375447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5618-S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H2561.1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5618</w:t>
      </w:r>
      <w:r>
        <w:t xml:space="preserve"> -</w:t>
      </w:r>
      <w:r>
        <w:t xml:space="preserve"> </w:t>
        <w:t xml:space="preserve">H AMD TO ELHS COMM AMD (H-2482.1/17)</w:t>
      </w:r>
      <w:r>
        <w:t xml:space="preserve"> </w:t>
      </w:r>
      <w:r>
        <w:rPr>
          <w:b/>
        </w:rPr>
        <w:t xml:space="preserve">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NOT ADOPTED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12 of the amendment, strike all material through "</w:t>
      </w:r>
      <w:r>
        <w:rPr>
          <w:strike/>
        </w:rPr>
        <w:t xml:space="preserve">10.99.020.</w:t>
      </w:r>
      <w:r>
        <w:t>))</w:t>
      </w:r>
      <w:r>
        <w:rPr/>
        <w:t xml:space="preserve">" on line 15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t>((</w:t>
      </w:r>
      <w:r>
        <w:rPr>
          <w:strike/>
        </w:rPr>
        <w:t xml:space="preserve">(18)</w:t>
      </w:r>
      <w:r>
        <w:t>))</w:t>
      </w:r>
      <w:r>
        <w:rPr/>
        <w:t xml:space="preserve"> </w:t>
      </w:r>
      <w:r>
        <w:rPr>
          <w:u w:val="single"/>
        </w:rPr>
        <w:t xml:space="preserve">(17)</w:t>
      </w:r>
      <w:r>
        <w:rPr/>
        <w:t xml:space="preserve"> A juvenile detention facility shall book </w:t>
      </w:r>
      <w:r>
        <w:t>((</w:t>
      </w:r>
      <w:r>
        <w:rPr>
          <w:strike/>
        </w:rPr>
        <w:t xml:space="preserve">into detention</w:t>
      </w:r>
      <w:r>
        <w:t>))</w:t>
      </w:r>
      <w:r>
        <w:rPr/>
        <w:t xml:space="preserve"> any person under age eighteen brought to that detention facility pursuant to an arrest for assaulting a family or household member as defined in RCW 10.99.020."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juvenile detention facility book any person under age 18 brought to that detention facility pursuant to a domestic violence assault arrest.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167d6d2d64d71" /></Relationships>
</file>