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d001e3afa64396" /></Relationships>
</file>

<file path=word/document.xml><?xml version="1.0" encoding="utf-8"?>
<w:document xmlns:w="http://schemas.openxmlformats.org/wordprocessingml/2006/main">
  <w:body>
    <w:p>
      <w:r>
        <w:rPr>
          <w:b/>
        </w:rPr>
        <w:r>
          <w:rPr/>
          <w:t xml:space="preserve">5915-S</w:t>
        </w:r>
      </w:r>
      <w:r>
        <w:rPr>
          <w:b/>
        </w:rPr>
        <w:t xml:space="preserve"> </w:t>
        <w:t xml:space="preserve">AMH</w:t>
      </w:r>
      <w:r>
        <w:rPr>
          <w:b/>
        </w:rPr>
        <w:t xml:space="preserve"> </w:t>
        <w:r>
          <w:rPr/>
          <w:t xml:space="preserve">HUDG</w:t>
        </w:r>
      </w:r>
      <w:r>
        <w:rPr>
          <w:b/>
        </w:rPr>
        <w:t xml:space="preserve"> </w:t>
        <w:r>
          <w:rPr/>
          <w:t xml:space="preserve">H2709.1</w:t>
        </w:r>
      </w:r>
      <w:r>
        <w:rPr>
          <w:b/>
        </w:rPr>
        <w:t xml:space="preserve"> - NOT FOR FLOOR USE</w:t>
      </w:r>
    </w:p>
    <w:p>
      <w:pPr>
        <w:ind w:left="0" w:right="0" w:firstLine="576"/>
      </w:pPr>
    </w:p>
    <w:p>
      <w:pPr>
        <w:spacing w:before="480" w:after="0" w:line="408" w:lineRule="exact"/>
      </w:pPr>
      <w:r>
        <w:rPr>
          <w:b/>
          <w:u w:val="single"/>
        </w:rPr>
        <w:t xml:space="preserve">SSB 5915</w:t>
      </w:r>
      <w:r>
        <w:t xml:space="preserve"> -</w:t>
      </w:r>
      <w:r>
        <w:t xml:space="preserve"> </w:t>
        <w:t xml:space="preserve">H COMM AMD</w:t>
      </w:r>
      <w:r>
        <w:t xml:space="preserve"> </w:t>
      </w:r>
      <w:r>
        <w:rPr>
          <w:b/>
        </w:rPr>
        <w:t xml:space="preserve">555</w:t>
      </w:r>
    </w:p>
    <w:p>
      <w:pPr>
        <w:spacing w:before="0" w:after="0" w:line="408" w:lineRule="exact"/>
        <w:ind w:left="0" w:right="0" w:firstLine="576"/>
        <w:jc w:val="left"/>
      </w:pPr>
      <w:r>
        <w:rPr/>
        <w:t xml:space="preserve">By Representative Hudgins</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2015 c 99 s 1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w:t>
      </w:r>
      <w:r>
        <w:t>((</w:t>
      </w:r>
      <w:r>
        <w:rPr>
          <w:strike/>
        </w:rPr>
        <w:t xml:space="preserve">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r>
        <w:t>))</w:t>
      </w:r>
    </w:p>
    <w:p>
      <w:pPr>
        <w:spacing w:before="0" w:after="0" w:line="408" w:lineRule="exact"/>
        <w:ind w:left="0" w:right="0" w:firstLine="576"/>
        <w:jc w:val="left"/>
      </w:pPr>
      <w:r>
        <w:rPr/>
        <w:t xml:space="preserve">(3) Except for leases permitted under subsection (4) of this section, the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t xml:space="preserve">(5)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rPr/>
        <w:t xml:space="preserve">(6)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rPr/>
        <w:t xml:space="preserve">(7) </w:t>
      </w:r>
      <w:r>
        <w:t>((</w:t>
      </w:r>
      <w:r>
        <w:rPr>
          <w:strike/>
        </w:rPr>
        <w:t xml:space="preserve">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rPr>
          <w:strike/>
        </w:rPr>
        <w:t xml:space="preserve">(8)</w:t>
      </w:r>
      <w:r>
        <w:t>))</w:t>
      </w:r>
      <w:r>
        <w:rPr/>
        <w:t xml:space="preserve">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the director of enterprise services determines that it is necessary or advisable to undertake any work, construction, alteration, repair, or improvement on any real estate acquired pursuant to subsection (1) or </w:t>
      </w:r>
      <w:r>
        <w:t>((</w:t>
      </w:r>
      <w:r>
        <w:rPr>
          <w:strike/>
        </w:rPr>
        <w:t xml:space="preserve">(8)</w:t>
      </w:r>
      <w:r>
        <w:t>))</w:t>
      </w:r>
      <w:r>
        <w:rPr/>
        <w:t xml:space="preserve"> </w:t>
      </w:r>
      <w:r>
        <w:rPr>
          <w:u w:val="single"/>
        </w:rPr>
        <w:t xml:space="preserve">(7)</w:t>
      </w:r>
      <w:r>
        <w:rPr/>
        <w:t xml:space="preserve">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In order to obtain maximum utilization of space, the </w:t>
      </w:r>
      <w:r>
        <w:t>((</w:t>
      </w:r>
      <w:r>
        <w:rPr>
          <w:strike/>
        </w:rPr>
        <w:t xml:space="preserve">director of enterprise services</w:t>
      </w:r>
      <w:r>
        <w:t>))</w:t>
      </w:r>
      <w:r>
        <w:rPr/>
        <w:t xml:space="preserve"> </w:t>
      </w:r>
      <w:r>
        <w:rPr>
          <w:u w:val="single"/>
        </w:rPr>
        <w:t xml:space="preserve">office of financial management</w:t>
      </w:r>
      <w:r>
        <w:rPr/>
        <w:t xml:space="preserve">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w:t>
      </w:r>
      <w:r>
        <w:t>((</w:t>
      </w:r>
      <w:r>
        <w:rPr>
          <w:strike/>
        </w:rPr>
        <w:t xml:space="preserve">The state liquor control board for liquor stores and warehouses;</w:t>
      </w:r>
    </w:p>
    <w:p>
      <w:pPr>
        <w:spacing w:before="0" w:after="0" w:line="408" w:lineRule="exact"/>
        <w:ind w:left="0" w:right="0" w:firstLine="576"/>
        <w:jc w:val="left"/>
      </w:pPr>
      <w:r>
        <w:rPr>
          <w:strike/>
        </w:rPr>
        <w:t xml:space="preserve">(c)</w:t>
      </w:r>
      <w:r>
        <w:t>))</w:t>
      </w:r>
      <w:r>
        <w:rPr/>
        <w:t xml:space="preserve">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w:t>
      </w:r>
      <w:r>
        <w:t>((</w:t>
      </w:r>
      <w:r>
        <w:rPr>
          <w:strike/>
        </w:rPr>
        <w:t xml:space="preserve">(13)</w:t>
      </w:r>
      <w:r>
        <w:t>))</w:t>
      </w:r>
      <w:r>
        <w:rPr/>
        <w:t xml:space="preserve"> </w:t>
      </w:r>
      <w:r>
        <w:rPr>
          <w:u w:val="single"/>
        </w:rPr>
        <w:t xml:space="preserve">(12)</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055</w:t>
      </w:r>
      <w:r>
        <w:rPr/>
        <w:t xml:space="preserve"> and 2015 3rd sp.s. c 1 s 301 are each amended to read as follows:</w:t>
      </w:r>
    </w:p>
    <w:p>
      <w:pPr>
        <w:spacing w:before="0" w:after="0" w:line="408" w:lineRule="exact"/>
        <w:ind w:left="0" w:right="0" w:firstLine="576"/>
        <w:jc w:val="left"/>
      </w:pPr>
      <w:r>
        <w:rPr/>
        <w:t xml:space="preserve">The office of financial management shall:</w:t>
      </w:r>
    </w:p>
    <w:p>
      <w:pPr>
        <w:spacing w:before="0" w:after="0" w:line="408" w:lineRule="exact"/>
        <w:ind w:left="0" w:right="0" w:firstLine="576"/>
        <w:jc w:val="left"/>
      </w:pPr>
      <w:r>
        <w:rPr/>
        <w:t xml:space="preserve">(1) Work with the department of enterprise services and all other state agencies to determine the long-term facility needs of state government;</w:t>
      </w:r>
    </w:p>
    <w:p>
      <w:pPr>
        <w:spacing w:before="0" w:after="0" w:line="408" w:lineRule="exact"/>
        <w:ind w:left="0" w:right="0" w:firstLine="576"/>
        <w:jc w:val="left"/>
      </w:pPr>
      <w:r>
        <w:rPr/>
        <w:t xml:space="preserve">(2) Develop and submit a six-year facility plan to the legislature by January 1st of every odd-numbered year that includes state agency space requirements and other pertinent data necessary for cost-effective facility planning. The department of enterprise services shall assist with this effort as required by the office of financial management; </w:t>
      </w:r>
      <w:r>
        <w:t>((</w:t>
      </w:r>
      <w:r>
        <w:rPr>
          <w:strike/>
        </w:rPr>
        <w:t xml:space="preserve">and</w:t>
      </w:r>
      <w:r>
        <w:t>))</w:t>
      </w:r>
    </w:p>
    <w:p>
      <w:pPr>
        <w:spacing w:before="0" w:after="0" w:line="408" w:lineRule="exact"/>
        <w:ind w:left="0" w:right="0" w:firstLine="576"/>
        <w:jc w:val="left"/>
      </w:pPr>
      <w:r>
        <w:rPr/>
        <w:t xml:space="preserve">(3) Establish and enforce policies and workplace strategies that promote the efficient use of state facilities</w:t>
      </w:r>
      <w:r>
        <w:rPr>
          <w:u w:val="single"/>
        </w:rPr>
        <w:t xml:space="preserve">; and</w:t>
      </w:r>
    </w:p>
    <w:p>
      <w:pPr>
        <w:spacing w:before="0" w:after="0" w:line="408" w:lineRule="exact"/>
        <w:ind w:left="0" w:right="0" w:firstLine="576"/>
        <w:jc w:val="left"/>
      </w:pPr>
      <w:r>
        <w:rPr>
          <w:u w:val="single"/>
        </w:rPr>
        <w:t xml:space="preserve">(4) Evaluate opportunities for colocating and consolidating state facilities in the same geographic area. This includes evaluating the impact colocation would have on the cost and delivery of agency programs, including whether program delivery would be enhanced due to the centralization of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150</w:t>
      </w:r>
      <w:r>
        <w:rPr/>
        <w:t xml:space="preserve"> and 2015 3rd sp.s. c 1 s 302 are each amended to read as follows:</w:t>
      </w:r>
    </w:p>
    <w:p>
      <w:pPr>
        <w:spacing w:before="0" w:after="0" w:line="408" w:lineRule="exact"/>
        <w:ind w:left="0" w:right="0" w:firstLine="576"/>
        <w:jc w:val="left"/>
      </w:pPr>
      <w:r>
        <w:rPr/>
        <w:t xml:space="preserve">(1) The office of financial management shall develop and maintain an inventory system to account for all facilities owned or leased by state government. At a minimum, the inventory system must include the facility owner, location, type, condition, use data, and size of each facility. In addition, for owned facilities, the inventory system must include the date and cost of original construction and the cost of any major remodeling or renovation. The inventory must be updated by all agencies, departments, boards, commissions, and institutions by June 30th of each year. The office of financial management shall publish a report summarizing information contained in the inventory system for each agency by October 1st of each year, beginning in 2010 and shall submit this report to the appropriate fiscal committees of the legislature.</w:t>
      </w:r>
    </w:p>
    <w:p>
      <w:pPr>
        <w:spacing w:before="0" w:after="0" w:line="408" w:lineRule="exact"/>
        <w:ind w:left="0" w:right="0" w:firstLine="576"/>
        <w:jc w:val="left"/>
      </w:pPr>
      <w:r>
        <w:rPr/>
        <w:t xml:space="preserve">(2) The inventory required under this subsection must be submitted in a standard format prescribed by the office of financial management.</w:t>
      </w:r>
    </w:p>
    <w:p>
      <w:pPr>
        <w:spacing w:before="0" w:after="0" w:line="408" w:lineRule="exact"/>
        <w:ind w:left="0" w:right="0" w:firstLine="576"/>
        <w:jc w:val="left"/>
      </w:pPr>
      <w:r>
        <w:rPr/>
        <w:t xml:space="preserve">(3) </w:t>
      </w:r>
      <w:r>
        <w:rPr>
          <w:u w:val="single"/>
        </w:rPr>
        <w:t xml:space="preserve">Agencies must report space use data for office facilities.</w:t>
      </w:r>
    </w:p>
    <w:p>
      <w:pPr>
        <w:spacing w:before="0" w:after="0" w:line="408" w:lineRule="exact"/>
        <w:ind w:left="0" w:right="0" w:firstLine="576"/>
        <w:jc w:val="left"/>
      </w:pPr>
      <w:r>
        <w:rPr>
          <w:u w:val="single"/>
        </w:rPr>
        <w:t xml:space="preserve">(4)</w:t>
      </w:r>
      <w:r>
        <w:rPr/>
        <w:t xml:space="preserve"> For the purposes of this section, "facilities" means buildings and other structures with walls and a roof. "Facilities" does not mean roads, bridges, parking areas, utility systems, and other similar improvements to real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All current and prospective employees of and contractors with the state of Washington who are or may be authorized by the agency for which he or she is employed to access federal tax information are required to have a criminal history record check through the Washington state patrol criminal identification system and through the federal bureau of investigation. The record check must include a fingerprint check using a complete Washington state criminal identification fingerprint card, which must be forwarded by the state patrol to the federal bureau of investigation.</w:t>
      </w:r>
    </w:p>
    <w:p>
      <w:pPr>
        <w:spacing w:before="0" w:after="0" w:line="408" w:lineRule="exact"/>
        <w:ind w:left="0" w:right="0" w:firstLine="576"/>
        <w:jc w:val="left"/>
      </w:pPr>
      <w:r>
        <w:rPr/>
        <w:t xml:space="preserve">(2) Agencies must establish background investigation policies applicable to current and prospective employees and contractors subject to subsection (1) of this section. Agency background investigation policies must also satisfy any specific background investigation standards established by the internal revenue service. The office of financial management shall create a model background investigation policy.</w:t>
      </w:r>
    </w:p>
    <w:p>
      <w:pPr>
        <w:spacing w:before="0" w:after="0" w:line="408" w:lineRule="exact"/>
        <w:ind w:left="0" w:right="0" w:firstLine="576"/>
        <w:jc w:val="left"/>
      </w:pPr>
      <w:r>
        <w:rPr/>
        <w:t xml:space="preserve">(3) The cost of the background investigation for current and prospective employees shall be paid by the agency. The agency may charge contractors the cost of the background investigation.</w:t>
      </w:r>
    </w:p>
    <w:p>
      <w:pPr>
        <w:spacing w:before="0" w:after="0" w:line="408" w:lineRule="exact"/>
        <w:ind w:left="0" w:right="0" w:firstLine="576"/>
        <w:jc w:val="left"/>
      </w:pPr>
      <w:r>
        <w:rPr/>
        <w:t xml:space="preserve">(4) Information received by the employing agency pursuant to this section may be used only for the purposes of making, supporting, or defending decisions regarding the appointment, hiring, or retention of persons, or for complying with any requirements from the internal revenue service. Further dissemination or use of the information is prohibited, notwithstanding any other provision of law.</w:t>
      </w:r>
    </w:p>
    <w:p>
      <w:pPr>
        <w:spacing w:before="0" w:after="0" w:line="408" w:lineRule="exact"/>
        <w:ind w:left="0" w:right="0" w:firstLine="576"/>
        <w:jc w:val="left"/>
      </w:pPr>
      <w:r>
        <w:rPr/>
        <w:t xml:space="preserve">(5) The office of financial management may adopt rules to implement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all provisions except for:</w:t>
      </w:r>
    </w:p>
    <w:p>
      <w:pPr>
        <w:spacing w:before="0" w:after="0" w:line="408" w:lineRule="exact"/>
        <w:ind w:left="0" w:right="0" w:firstLine="576"/>
        <w:jc w:val="left"/>
      </w:pPr>
      <w:r>
        <w:rPr/>
        <w:t xml:space="preserve">(1) The changes that eliminate certain DES real estate management functions, including granting exemptions to facility efficiency standards and shifting the long-term planning for consolidating state facility locations to OFM; and</w:t>
      </w:r>
    </w:p>
    <w:p>
      <w:pPr>
        <w:spacing w:before="0" w:after="0" w:line="408" w:lineRule="exact"/>
        <w:ind w:left="0" w:right="0" w:firstLine="576"/>
        <w:jc w:val="left"/>
      </w:pPr>
      <w:r>
        <w:rPr/>
        <w:t xml:space="preserve">(2) The provisions requiring criminal background checks for state employees or contractors who are authorized to access federal tax information.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634525fe9b4ce6" /></Relationships>
</file>