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52f8d0afef4835" /></Relationships>
</file>

<file path=word/document.xml><?xml version="1.0" encoding="utf-8"?>
<w:document xmlns:w="http://schemas.openxmlformats.org/wordprocessingml/2006/main">
  <w:body>
    <w:p>
      <w:r>
        <w:rPr>
          <w:b/>
        </w:rPr>
        <w:r>
          <w:rPr/>
          <w:t xml:space="preserve">5955-S.E</w:t>
        </w:r>
      </w:r>
      <w:r>
        <w:rPr>
          <w:b/>
        </w:rPr>
        <w:t xml:space="preserve"> </w:t>
        <w:t xml:space="preserve">AMH</w:t>
      </w:r>
      <w:r>
        <w:rPr>
          <w:b/>
        </w:rPr>
        <w:t xml:space="preserve"> </w:t>
        <w:r>
          <w:rPr/>
          <w:t xml:space="preserve">IRWI</w:t>
        </w:r>
      </w:r>
      <w:r>
        <w:rPr>
          <w:b/>
        </w:rPr>
        <w:t xml:space="preserve"> </w:t>
        <w:r>
          <w:rPr/>
          <w:t xml:space="preserve">H5157.2</w:t>
        </w:r>
      </w:r>
      <w:r>
        <w:rPr>
          <w:b/>
        </w:rPr>
        <w:t xml:space="preserve"> - NOT FOR FLOOR USE</w:t>
      </w:r>
    </w:p>
    <w:p>
      <w:pPr>
        <w:ind w:left="0" w:right="0" w:firstLine="576"/>
      </w:pPr>
    </w:p>
    <w:p>
      <w:pPr>
        <w:spacing w:before="480" w:after="0" w:line="408" w:lineRule="exact"/>
      </w:pPr>
      <w:r>
        <w:rPr>
          <w:b/>
          <w:u w:val="single"/>
        </w:rPr>
        <w:t xml:space="preserve">ESSB 5955</w:t>
      </w:r>
      <w:r>
        <w:t xml:space="preserve"> -</w:t>
      </w:r>
      <w:r>
        <w:t xml:space="preserve"> </w:t>
        <w:t xml:space="preserve">H AMD TO TR COMM AMD (H-5153.1/18)</w:t>
      </w:r>
      <w:r>
        <w:t xml:space="preserve"> </w:t>
      </w:r>
      <w:r>
        <w:rPr>
          <w:b/>
        </w:rPr>
        <w:t xml:space="preserve">1381</w:t>
      </w:r>
    </w:p>
    <w:p>
      <w:pPr>
        <w:spacing w:before="0" w:after="0" w:line="408" w:lineRule="exact"/>
        <w:ind w:left="0" w:right="0" w:firstLine="576"/>
        <w:jc w:val="left"/>
      </w:pPr>
      <w:r>
        <w:rPr/>
        <w:t xml:space="preserve">By Representative Irwin</w:t>
      </w:r>
    </w:p>
    <w:p>
      <w:pPr>
        <w:jc w:val="right"/>
      </w:pPr>
    </w:p>
    <w:p>
      <w:pPr>
        <w:spacing w:before="0" w:after="0" w:line="408" w:lineRule="exact"/>
        <w:ind w:left="0" w:right="0" w:firstLine="576"/>
        <w:jc w:val="left"/>
      </w:pPr>
      <w:r>
        <w:rPr/>
        <w:t xml:space="preserve">On page 3, after line 27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Any property taxes approved by regional transit authority voters under RCW 81.104.175 may be nullified within the complete boundaries of a city or county within a regional transit authority if a proposition to nullify the property taxes is approved by voters under subsection (2) of this section.</w:t>
      </w:r>
    </w:p>
    <w:p>
      <w:pPr>
        <w:spacing w:before="0" w:after="0" w:line="408" w:lineRule="exact"/>
        <w:ind w:left="0" w:right="0" w:firstLine="576"/>
        <w:jc w:val="left"/>
      </w:pPr>
      <w:r>
        <w:rPr/>
        <w:t xml:space="preserve">(2) If a petition to nullify regional transit authority property 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 The proposition to nullify the property taxes must then be submitted to the voters of the city or county at a special election, called for this purpose, no later than the date on which a primary election would be held under RCW 29A.04.311. The property taxes may then be nullified only if approved by a majority of the voters of the city or county voting on the proposition.</w:t>
      </w:r>
    </w:p>
    <w:p>
      <w:pPr>
        <w:spacing w:before="0" w:after="0" w:line="408" w:lineRule="exact"/>
        <w:ind w:left="0" w:right="0" w:firstLine="576"/>
        <w:jc w:val="left"/>
      </w:pPr>
      <w:r>
        <w:rPr/>
        <w:t xml:space="preserve">(3) Any regional transit authority property taxes nullified under this section may not be imposed within the boundaries of the affected city or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The authority to impose a tax under this section is subject to section 5 of this act.</w:t>
      </w:r>
      <w:r>
        <w:rPr/>
        <w:t xml:space="preserve">"</w:t>
      </w:r>
    </w:p>
    <w:p>
      <w:pPr>
        <w:spacing w:before="0" w:after="0" w:line="408" w:lineRule="exact"/>
        <w:ind w:left="0" w:right="0" w:firstLine="576"/>
        <w:jc w:val="left"/>
      </w:pPr>
      <w:r>
        <w:rPr/>
        <w:t xml:space="preserve">Renumber the remaining sections consecutively and correct the title.</w:t>
      </w:r>
    </w:p>
    <w:p>
      <w:pPr>
        <w:spacing w:before="0" w:after="0" w:line="408" w:lineRule="exact"/>
        <w:ind w:left="0" w:right="0" w:firstLine="576"/>
        <w:jc w:val="left"/>
      </w:pPr>
      <w:r>
        <w:rPr>
          <w:u w:val="single"/>
        </w:rPr>
        <w:t xml:space="preserve">EFFECT:</w:t>
      </w:r>
      <w:r>
        <w:rPr/>
        <w:t xml:space="preserve"> Nullifies the authority for an RTA to impose property taxes within a city or a county, if the city or county voters approve a proposition to nullify such taxes at a special election.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af535fde4c48bc" /></Relationships>
</file>