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b94d84b52412b"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HARM</w:t>
        </w:r>
      </w:r>
      <w:r>
        <w:rPr>
          <w:b/>
        </w:rPr>
        <w:t xml:space="preserve"> </w:t>
        <w:r>
          <w:rPr/>
          <w:t xml:space="preserve">H3805.2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 TO SEIT COMM AMD (H-4828.2/18)</w:t>
      </w:r>
      <w:r>
        <w:t xml:space="preserve"> </w:t>
      </w:r>
      <w:r>
        <w:rPr>
          <w:b/>
        </w:rPr>
        <w:t xml:space="preserve">1160</w:t>
      </w:r>
    </w:p>
    <w:p>
      <w:pPr>
        <w:spacing w:before="0" w:after="0" w:line="408" w:lineRule="exact"/>
        <w:ind w:left="0" w:right="0" w:firstLine="576"/>
        <w:jc w:val="left"/>
      </w:pPr>
      <w:r>
        <w:rPr/>
        <w:t xml:space="preserve">By Representative Harmsworth</w:t>
      </w:r>
    </w:p>
    <w:p>
      <w:pPr>
        <w:jc w:val="right"/>
      </w:pPr>
      <w:r>
        <w:rPr>
          <w:b/>
        </w:rPr>
        <w:t xml:space="preserve">SCOPE AND OBJECT 02/27/2018</w:t>
      </w:r>
    </w:p>
    <w:p>
      <w:pPr>
        <w:spacing w:before="0" w:after="0" w:line="408" w:lineRule="exact"/>
        <w:ind w:left="0" w:right="0" w:firstLine="576"/>
        <w:jc w:val="left"/>
      </w:pPr>
      <w:r>
        <w:rPr/>
        <w:t xml:space="preserve">On page 2, line 34 of the amendment, after "port district," insert "regional transit authority,"</w:t>
      </w:r>
    </w:p>
    <w:p>
      <w:pPr>
        <w:spacing w:before="0" w:after="0" w:line="408" w:lineRule="exact"/>
        <w:ind w:left="0" w:right="0" w:firstLine="576"/>
        <w:jc w:val="left"/>
      </w:pPr>
      <w:r>
        <w:rPr/>
        <w:t xml:space="preserve">On page 8, after line 28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211</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regional transit authority created under this chapter must be governed by a board consisting of eleven directly elected nonpartisan members. By January 1, 2019, the board of any existing regional transit authority must create an election system for the board, in accordance with the authority provided in this act. The election system may provide for district-based elections, as provided in this act.</w:t>
      </w:r>
    </w:p>
    <w:p>
      <w:pPr>
        <w:spacing w:before="0" w:after="0" w:line="408" w:lineRule="exact"/>
        <w:ind w:left="0" w:right="0" w:firstLine="576"/>
        <w:jc w:val="left"/>
      </w:pPr>
      <w:r>
        <w:rPr/>
        <w:t xml:space="preserve">(2) Elected board members have terms of office for four years, commencing January 1st after the election. The initial terms of board member positions may be designated into two or four-year terms, as determined by the secretary of the Washington state department of transportation, in order to provide for staggered terms.</w:t>
      </w:r>
    </w:p>
    <w:p>
      <w:pPr>
        <w:spacing w:before="0" w:after="0" w:line="408" w:lineRule="exact"/>
        <w:ind w:left="0" w:right="0" w:firstLine="576"/>
        <w:jc w:val="left"/>
      </w:pPr>
      <w:r>
        <w:rPr/>
        <w:t xml:space="preserve">(3) The membership and authority of any existing board is effective through December 31, 2019, after which time the board is dissolved. The board membership elected in the 2019 general election shall take over all functions of the existing board beginning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211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211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and 1994 c 109 s 1 are each amended to read as follows:</w:t>
      </w:r>
    </w:p>
    <w:p>
      <w:pPr>
        <w:spacing w:before="0" w:after="0" w:line="408" w:lineRule="exact"/>
        <w:ind w:left="0" w:right="0" w:firstLine="576"/>
        <w:jc w:val="left"/>
      </w:pPr>
      <w:r>
        <w:rPr/>
        <w:t xml:space="preserve">(1) </w:t>
      </w:r>
      <w:r>
        <w:t>((</w:t>
      </w:r>
      <w:r>
        <w:rPr>
          <w:strike/>
        </w:rPr>
        <w:t xml:space="preserve">The regional transit authority shall be governed by a board consisting of representatives appointed by the county executive and confirmed by the council or other legislative authority of each member county. Membership shall be based on population from that portion of each county which lies within the service area. Board members shall be appointed initially on the basis of one for each one hundred forty-five thousand population within the county. Such appointments shall be made following consultation with city and town jurisdictions within the service area.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pPr>
        <w:spacing w:before="0" w:after="0" w:line="408" w:lineRule="exact"/>
        <w:ind w:left="0" w:right="0" w:firstLine="576"/>
        <w:jc w:val="left"/>
      </w:pPr>
      <w:r>
        <w:rPr>
          <w:strike/>
        </w:rPr>
        <w:t xml:space="preserve">Each member of the board, except the secretary of transportation or the secretary's designee, shall be:</w:t>
      </w:r>
    </w:p>
    <w:p>
      <w:pPr>
        <w:spacing w:before="0" w:after="0" w:line="408" w:lineRule="exact"/>
        <w:ind w:left="0" w:right="0" w:firstLine="576"/>
        <w:jc w:val="left"/>
      </w:pPr>
      <w:r>
        <w:rPr>
          <w:strike/>
        </w:rPr>
        <w:t xml:space="preserve">(a) An elected official who serves on the legislative authority of a city or as mayor of a city within the boundaries of the authority;</w:t>
      </w:r>
    </w:p>
    <w:p>
      <w:pPr>
        <w:spacing w:before="0" w:after="0" w:line="408" w:lineRule="exact"/>
        <w:ind w:left="0" w:right="0" w:firstLine="576"/>
        <w:jc w:val="left"/>
      </w:pPr>
      <w:r>
        <w:rPr>
          <w:strike/>
        </w:rPr>
        <w:t xml:space="preserve">(b) On the legislative authority of the county, if fifty percent of the population of the legislative official's district is within the authority boundaries; or</w:t>
      </w:r>
    </w:p>
    <w:p>
      <w:pPr>
        <w:spacing w:before="0" w:after="0" w:line="408" w:lineRule="exact"/>
        <w:ind w:left="0" w:right="0" w:firstLine="576"/>
        <w:jc w:val="left"/>
      </w:pPr>
      <w:r>
        <w:rPr>
          <w:strike/>
        </w:rPr>
        <w:t xml:space="preserve">(c) A county executive from a member county within the authority boundaries.</w:t>
      </w:r>
    </w:p>
    <w:p>
      <w:pPr>
        <w:spacing w:before="0" w:after="0" w:line="408" w:lineRule="exact"/>
        <w:ind w:left="0" w:right="0" w:firstLine="576"/>
        <w:jc w:val="left"/>
      </w:pPr>
      <w:r>
        <w:rPr>
          <w:strike/>
        </w:rPr>
        <w:t xml:space="preserve">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pPr>
        <w:spacing w:before="0" w:after="0" w:line="408" w:lineRule="exact"/>
        <w:ind w:left="0" w:right="0" w:firstLine="576"/>
        <w:jc w:val="left"/>
      </w:pPr>
      <w:r>
        <w:rPr>
          <w:strike/>
        </w:rPr>
        <w:t xml:space="preserve">Members appointed from each county shall serve staggered four-year terms. Vacancies shall be filled by appointment for the remainder of the unexpired term of the position being vacated.</w:t>
      </w:r>
    </w:p>
    <w:p>
      <w:pPr>
        <w:spacing w:before="0" w:after="0" w:line="408" w:lineRule="exact"/>
        <w:ind w:left="0" w:right="0" w:firstLine="576"/>
        <w:jc w:val="left"/>
      </w:pPr>
      <w:r>
        <w:rPr>
          <w:strike/>
        </w:rPr>
        <w:t xml:space="preserve">The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 The board membership may be reduced, maintained, or expanded to reflect population changes but under no circumstances may the board membership exceed twenty-five.</w:t>
      </w:r>
    </w:p>
    <w:p>
      <w:pPr>
        <w:spacing w:before="0" w:after="0" w:line="408" w:lineRule="exact"/>
        <w:ind w:left="0" w:right="0" w:firstLine="576"/>
        <w:jc w:val="left"/>
      </w:pPr>
      <w:r>
        <w:rPr>
          <w:strike/>
        </w:rPr>
        <w:t xml:space="preserve">(2)</w:t>
      </w:r>
      <w:r>
        <w:t>))</w:t>
      </w:r>
      <w:r>
        <w:rPr/>
        <w:t xml:space="preserve"> Major decisions of the authority shall require a favorable vote of two-thirds of the entire membership of the voting members.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member of the board is eligible to be reimbursed for travel expenses in accordance with RCW 43.03.050 and 43.03.060 and to receive compensation as provided in RCW 43.03.250."</w:t>
      </w:r>
    </w:p>
    <w:p>
      <w:pPr>
        <w:spacing w:before="0" w:after="0" w:line="408" w:lineRule="exact"/>
        <w:ind w:left="0" w:right="0" w:firstLine="576"/>
        <w:jc w:val="left"/>
      </w:pPr>
      <w:r>
        <w:rPr/>
        <w:t xml:space="preserve">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any regional transit authority (RTA) to have an eleven member elected board, and subjects RTA elections to the act. Requires any existing RTA board to create an election system for board elections beginning in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805a699c44796" /></Relationships>
</file>