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f6242830f4be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H4181.2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WITHDRAWN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29 of the amendment, after "groups." strike all material through "polarization." on page 2,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 in legislative intent for remedies to be provided through the drawing of leaning and influence districts.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3ca7d51d74362" /></Relationships>
</file>