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8e73c343ea4e9f" /></Relationships>
</file>

<file path=word/document.xml><?xml version="1.0" encoding="utf-8"?>
<w:document xmlns:w="http://schemas.openxmlformats.org/wordprocessingml/2006/main">
  <w:body>
    <w:p>
      <w:r>
        <w:rPr>
          <w:b/>
        </w:rPr>
        <w:r>
          <w:rPr/>
          <w:t xml:space="preserve">1280-S2</w:t>
        </w:r>
      </w:r>
      <w:r>
        <w:rPr>
          <w:b/>
        </w:rPr>
        <w:t xml:space="preserve"> </w:t>
        <w:t xml:space="preserve">AMS</w:t>
      </w:r>
      <w:r>
        <w:rPr>
          <w:b/>
        </w:rPr>
        <w:t xml:space="preserve"> </w:t>
        <w:r>
          <w:rPr/>
          <w:t xml:space="preserve">HSMH</w:t>
        </w:r>
      </w:r>
      <w:r>
        <w:rPr>
          <w:b/>
        </w:rPr>
        <w:t xml:space="preserve"> </w:t>
        <w:r>
          <w:rPr/>
          <w:t xml:space="preserve">S2316.4</w:t>
        </w:r>
      </w:r>
      <w:r>
        <w:rPr>
          <w:b/>
        </w:rPr>
        <w:t xml:space="preserve"> - NOT FOR FLOOR USE</w:t>
      </w:r>
    </w:p>
    <w:p>
      <w:pPr>
        <w:ind w:left="0" w:right="0" w:firstLine="576"/>
      </w:pPr>
    </w:p>
    <w:p>
      <w:pPr>
        <w:spacing w:before="480" w:after="0" w:line="408" w:lineRule="exact"/>
      </w:pPr>
      <w:r>
        <w:rPr>
          <w:b/>
          <w:u w:val="single"/>
        </w:rPr>
        <w:t xml:space="preserve">2SHB 1280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2010 1st sp.s. c 7 s 62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juvenile rehabilitation administration of the department of social and health services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juvenile rehabilitation administration,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w:t>
      </w:r>
      <w:r>
        <w:rPr>
          <w:u w:val="single"/>
        </w:rPr>
        <w:t xml:space="preserve">referred and</w:t>
      </w:r>
      <w:r>
        <w:rPr/>
        <w:t xml:space="preserve"> diverted </w:t>
      </w:r>
      <w:r>
        <w:t>((</w:t>
      </w:r>
      <w:r>
        <w:rPr>
          <w:strike/>
        </w:rPr>
        <w:t xml:space="preserve">and</w:t>
      </w:r>
      <w:r>
        <w:t>))</w:t>
      </w:r>
      <w:r>
        <w:rPr/>
        <w:t xml:space="preserve"> </w:t>
      </w:r>
      <w:r>
        <w:rPr>
          <w:u w:val="single"/>
        </w:rPr>
        <w:t xml:space="preserve">youth, as well as</w:t>
      </w:r>
      <w:r>
        <w:rPr/>
        <w:t xml:space="preserve">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0" w:after="0" w:line="408" w:lineRule="exact"/>
        <w:ind w:left="0" w:right="0" w:firstLine="576"/>
        <w:jc w:val="left"/>
      </w:pPr>
      <w:r>
        <w:rPr>
          <w:u w:val="single"/>
        </w:rPr>
        <w:t xml:space="preserve">(6) For purposes of this section and sections 2 and 3 of this act "referred youth" means a youth who:</w:t>
      </w:r>
    </w:p>
    <w:p>
      <w:pPr>
        <w:spacing w:before="0" w:after="0" w:line="408" w:lineRule="exact"/>
        <w:ind w:left="0" w:right="0" w:firstLine="576"/>
        <w:jc w:val="left"/>
      </w:pPr>
      <w:r>
        <w:rPr>
          <w:u w:val="single"/>
        </w:rPr>
        <w:t xml:space="preserve">(a) Was contacted by a law enforcement officer and the law enforcement officer has probable cause to believe that he or she has committed a crime;</w:t>
      </w:r>
    </w:p>
    <w:p>
      <w:pPr>
        <w:spacing w:before="0" w:after="0" w:line="408" w:lineRule="exact"/>
        <w:ind w:left="0" w:right="0" w:firstLine="576"/>
        <w:jc w:val="left"/>
      </w:pPr>
      <w:r>
        <w:rPr>
          <w:u w:val="single"/>
        </w:rPr>
        <w:t xml:space="preserve">(b) Was referred to a program that allows youth to enter before being diverted or charged with a juvenile offense; and</w:t>
      </w:r>
    </w:p>
    <w:p>
      <w:pPr>
        <w:spacing w:before="0" w:after="0" w:line="408" w:lineRule="exact"/>
        <w:ind w:left="0" w:right="0" w:firstLine="576"/>
        <w:jc w:val="left"/>
      </w:pPr>
      <w:r>
        <w:rPr>
          <w:u w:val="single"/>
        </w:rPr>
        <w:t xml:space="preserve">(c) If not for the program that he or she was referred to, would have been diverted or charged with a juvenile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department shall provide an annual report on December 1st to the appropriate committees of the legislature that includes a county by county description of the youth served by the programs funded under RCW 13.40.500 through 13.40.540 including the number of youth in each of those counties who were eligible for programs based on being a referred youth as defined by RCW 13.40.510.</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of the effective date of this section, the juvenile rehabilitation administration of the department of social and health services must implement a stop loss policy when allocating funding under RCW 13.40.510. Under the stop loss policy, funding formula changes may not result in a funding loss for any juvenile court of more than two percent from one year to the next. The block grant oversight committee must establish a minimum base level of funding for juvenile courts with lower numbers of at-risk youth ten years of age and over but under eighteen years of age. The administration must report to the legislature by December 1, 2018, about how funding is used for referred youth and the impact of that use on overall use of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2013 c 179 s 3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subsections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Except as provided in RCW 13.40.213 and subsection (7) of this section, where a case is legally sufficient, the prosecutor shall file an information with the juvenile court if:</w:t>
      </w:r>
    </w:p>
    <w:p>
      <w:pPr>
        <w:spacing w:before="0" w:after="0" w:line="408" w:lineRule="exact"/>
        <w:ind w:left="0" w:right="0" w:firstLine="576"/>
        <w:jc w:val="left"/>
      </w:pPr>
      <w:r>
        <w:rPr/>
        <w:t xml:space="preserve">(a)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w:t>
      </w:r>
      <w:r>
        <w:t>((</w:t>
      </w:r>
      <w:r>
        <w:rPr>
          <w:strike/>
        </w:rPr>
        <w:t xml:space="preserve">(iii)</w:t>
      </w:r>
      <w:r>
        <w:t>))</w:t>
      </w:r>
      <w:r>
        <w:rPr/>
        <w:t xml:space="preserve"> </w:t>
      </w:r>
      <w:r>
        <w:rPr>
          <w:u w:val="single"/>
        </w:rPr>
        <w:t xml:space="preserve">(iv)</w:t>
      </w:r>
      <w:r>
        <w:rPr/>
        <w:t xml:space="preserve">; or</w:t>
      </w:r>
    </w:p>
    <w:p>
      <w:pPr>
        <w:spacing w:before="0" w:after="0" w:line="408" w:lineRule="exact"/>
        <w:ind w:left="0" w:right="0" w:firstLine="576"/>
        <w:jc w:val="left"/>
      </w:pPr>
      <w:r>
        <w:rPr/>
        <w:t xml:space="preserve">(b) An alleged offender is accused of a felony and has a criminal history of any felony, or at least two gross misdemeanors, or at least two misdemeanors; or</w:t>
      </w:r>
    </w:p>
    <w:p>
      <w:pPr>
        <w:spacing w:before="0" w:after="0" w:line="408" w:lineRule="exact"/>
        <w:ind w:left="0" w:right="0" w:firstLine="576"/>
        <w:jc w:val="left"/>
      </w:pPr>
      <w:r>
        <w:rPr/>
        <w:t xml:space="preserve">(c) An alleged offender has previously been committed to the department; or</w:t>
      </w:r>
    </w:p>
    <w:p>
      <w:pPr>
        <w:spacing w:before="0" w:after="0" w:line="408" w:lineRule="exact"/>
        <w:ind w:left="0" w:right="0" w:firstLine="576"/>
        <w:jc w:val="left"/>
      </w:pPr>
      <w:r>
        <w:rPr/>
        <w:t xml:space="preserve">(d) An alleged offender has been referred by a diversion unit for prosecution or desires prosecution instead of diversion; or</w:t>
      </w:r>
    </w:p>
    <w:p>
      <w:pPr>
        <w:spacing w:before="0" w:after="0" w:line="408" w:lineRule="exact"/>
        <w:ind w:left="0" w:right="0" w:firstLine="576"/>
        <w:jc w:val="left"/>
      </w:pPr>
      <w:r>
        <w:rPr/>
        <w:t xml:space="preserve">(e) </w:t>
      </w:r>
      <w:r>
        <w:t>((</w:t>
      </w:r>
      <w:r>
        <w:rPr>
          <w:strike/>
        </w:rPr>
        <w:t xml:space="preserve">An alleged offender has three or more diversion agreements on the alleged offender's criminal history; or</w:t>
      </w:r>
    </w:p>
    <w:p>
      <w:pPr>
        <w:spacing w:before="0" w:after="0" w:line="408" w:lineRule="exact"/>
        <w:ind w:left="0" w:right="0" w:firstLine="576"/>
        <w:jc w:val="left"/>
      </w:pPr>
      <w:r>
        <w:rPr>
          <w:strike/>
        </w:rPr>
        <w:t xml:space="preserve">(f)</w:t>
      </w:r>
      <w:r>
        <w:t>))</w:t>
      </w:r>
      <w:r>
        <w:rPr/>
        <w:t xml:space="preserve"> A special allegation has been filed that the offender or an accomplice was armed with a firearm when the offense was committed.</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must or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 either prostitution or prostitution loitering and the alleged offense is the offender's first prostitution or prostitution loitering offense, the prosecutor shall divert the case.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shall be guided only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mediation or victim offender reconciliation programs. Such mediation or victim offender reconciliation programs shall be voluntary for victims.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270</w:t>
      </w:r>
      <w:r>
        <w:rPr/>
        <w:t xml:space="preserve"> and 2014 c 175 s 5 are each amended to read as follows:</w:t>
      </w:r>
    </w:p>
    <w:p>
      <w:pPr>
        <w:spacing w:before="0" w:after="0" w:line="408" w:lineRule="exact"/>
        <w:ind w:left="0" w:right="0" w:firstLine="576"/>
        <w:jc w:val="left"/>
      </w:pPr>
      <w:r>
        <w:rPr/>
        <w:t xml:space="preserve">(1)(a) Subject to RCW 13.50.050(13), all records maintained by any court or law enforcement agency, including the juvenile court, local law enforcement, the Washington state patrol, and the prosecutor's office, shall be automatically destroyed within ninety days of becoming eligible for destruction. Juvenile records are eligible for destruction when:</w:t>
      </w:r>
    </w:p>
    <w:p>
      <w:pPr>
        <w:spacing w:before="0" w:after="0" w:line="408" w:lineRule="exact"/>
        <w:ind w:left="0" w:right="0" w:firstLine="576"/>
        <w:jc w:val="left"/>
      </w:pPr>
      <w:r>
        <w:rPr/>
        <w:t xml:space="preserve">(i) The person who is the subject of the information or complaint is at least eighteen years of age;</w:t>
      </w:r>
    </w:p>
    <w:p>
      <w:pPr>
        <w:spacing w:before="0" w:after="0" w:line="408" w:lineRule="exact"/>
        <w:ind w:left="0" w:right="0" w:firstLine="576"/>
        <w:jc w:val="left"/>
      </w:pPr>
      <w:r>
        <w:rPr/>
        <w:t xml:space="preserve">(ii) The person's </w:t>
      </w:r>
      <w:r>
        <w:t>((</w:t>
      </w:r>
      <w:r>
        <w:rPr>
          <w:strike/>
        </w:rPr>
        <w:t xml:space="preserve">criminal history consists entirely of one diversion agreement or counsel and release entered on or after June 12, 2008</w:t>
      </w:r>
      <w:r>
        <w:t>))</w:t>
      </w:r>
      <w:r>
        <w:rPr/>
        <w:t xml:space="preserve"> </w:t>
      </w:r>
      <w:r>
        <w:rPr>
          <w:u w:val="single"/>
        </w:rPr>
        <w:t xml:space="preserve">records consist of successfully completed diversion agreements and counsel and release agreements, or both, which were completed on or after the effective date of this section</w:t>
      </w:r>
      <w:r>
        <w:rPr/>
        <w:t xml:space="preserve">; </w:t>
      </w:r>
      <w:r>
        <w:rPr>
          <w:u w:val="single"/>
        </w:rPr>
        <w:t xml:space="preserve">and</w:t>
      </w:r>
    </w:p>
    <w:p>
      <w:pPr>
        <w:spacing w:before="0" w:after="0" w:line="408" w:lineRule="exact"/>
        <w:ind w:left="0" w:right="0" w:firstLine="576"/>
        <w:jc w:val="left"/>
      </w:pPr>
      <w:r>
        <w:rPr/>
        <w:t xml:space="preserve">(iii) </w:t>
      </w:r>
      <w:r>
        <w:t>((</w:t>
      </w:r>
      <w:r>
        <w:rPr>
          <w:strike/>
        </w:rPr>
        <w:t xml:space="preserve">Two years have elapsed since completion of the agreement or counsel and release;</w:t>
      </w:r>
    </w:p>
    <w:p>
      <w:pPr>
        <w:spacing w:before="0" w:after="0" w:line="408" w:lineRule="exact"/>
        <w:ind w:left="0" w:right="0" w:firstLine="576"/>
        <w:jc w:val="left"/>
      </w:pPr>
      <w:r>
        <w:rPr>
          <w:strike/>
        </w:rPr>
        <w:t xml:space="preserve">(iv) No proceeding is pending against the person seeking the conviction of a criminal offense; and</w:t>
      </w:r>
    </w:p>
    <w:p>
      <w:pPr>
        <w:spacing w:before="0" w:after="0" w:line="408" w:lineRule="exact"/>
        <w:ind w:left="0" w:right="0" w:firstLine="576"/>
        <w:jc w:val="left"/>
      </w:pPr>
      <w:r>
        <w:rPr>
          <w:strike/>
        </w:rPr>
        <w:t xml:space="preserve">(v)</w:t>
      </w:r>
      <w:r>
        <w:t>))</w:t>
      </w:r>
      <w:r>
        <w:rPr/>
        <w:t xml:space="preserve"> There is no restitution owing in the case.</w:t>
      </w:r>
    </w:p>
    <w:p>
      <w:pPr>
        <w:spacing w:before="0" w:after="0" w:line="408" w:lineRule="exact"/>
        <w:ind w:left="0" w:right="0" w:firstLine="576"/>
        <w:jc w:val="left"/>
      </w:pPr>
      <w:r>
        <w:rPr/>
        <w:t xml:space="preserve">(b) </w:t>
      </w:r>
      <w:r>
        <w:rPr>
          <w:u w:val="single"/>
        </w:rPr>
        <w:t xml:space="preserve">Notwithstanding this subsection (1), records of successfully completed diversion agreements and counsel and release agreements remain subject to destruction under the terms set forth in subsections (2) through (4) of this section, as well as sealing under RCW 13.50.260.</w:t>
      </w:r>
    </w:p>
    <w:p>
      <w:pPr>
        <w:spacing w:before="0" w:after="0" w:line="408" w:lineRule="exact"/>
        <w:ind w:left="0" w:right="0" w:firstLine="576"/>
        <w:jc w:val="left"/>
      </w:pPr>
      <w:r>
        <w:rPr>
          <w:u w:val="single"/>
        </w:rPr>
        <w:t xml:space="preserve">(c)</w:t>
      </w:r>
      <w:r>
        <w:rPr/>
        <w:t xml:space="preserve"> No less than quarterly, the administrative office of the courts shall provide a report to the juvenile courts of those individuals whose records may be eligible for destruction. The juvenile court shall verify eligibility and notify the Washington state patrol and the appropriate local law enforcement agency and prosecutor's office of the records to be destroyed. The requirement to destroy records under this subsection is not dependent on a court hearing or the issuance of a court order to destroy records.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state and local governments and their officers and employees are not liable for civil damages for the failure to destroy records pursuant to this section.</w:t>
      </w:r>
    </w:p>
    <w:p>
      <w:pPr>
        <w:spacing w:before="0" w:after="0" w:line="408" w:lineRule="exact"/>
        <w:ind w:left="0" w:right="0" w:firstLine="576"/>
        <w:jc w:val="left"/>
      </w:pPr>
      <w:r>
        <w:rPr/>
        <w:t xml:space="preserve">(2) All records maintained by any court or law enforcement agency, including the juvenile court, local law enforcement, the Washington state patrol, and the prosecutor's office, shall be automatically destroyed within thirty days of being notified by the governor's office that the subject of those records received a full and unconditional pardon by the governor.</w:t>
      </w:r>
    </w:p>
    <w:p>
      <w:pPr>
        <w:spacing w:before="0" w:after="0" w:line="408" w:lineRule="exact"/>
        <w:ind w:left="0" w:right="0" w:firstLine="576"/>
        <w:jc w:val="left"/>
      </w:pPr>
      <w:r>
        <w:rPr/>
        <w:t xml:space="preserve">(3)(a) A person may request that the court order the records in his or her case destroyed as follows:</w:t>
      </w:r>
    </w:p>
    <w:p>
      <w:pPr>
        <w:spacing w:before="0" w:after="0" w:line="408" w:lineRule="exact"/>
        <w:ind w:left="0" w:right="0" w:firstLine="576"/>
        <w:jc w:val="left"/>
      </w:pPr>
      <w:r>
        <w:rPr/>
        <w:t xml:space="preserve">(i) A person eighteen years of age or older whose criminal history consists entirely of one diversion agreement or counsel and release entered prior to June 12, 2008. The request shall be granted if the court finds that two years have elapsed since completion of the agreement or counsel and release.</w:t>
      </w:r>
    </w:p>
    <w:p>
      <w:pPr>
        <w:spacing w:before="0" w:after="0" w:line="408" w:lineRule="exact"/>
        <w:ind w:left="0" w:right="0" w:firstLine="576"/>
        <w:jc w:val="left"/>
      </w:pPr>
      <w:r>
        <w:rPr/>
        <w:t xml:space="preserve">(ii) A person twenty-three years of age or older whose criminal history consists of only referrals for diversion. The request shall be granted if the court finds that all diversion agreements have been successfully completed and no proceeding is pending against the person seeking the conviction of a criminal offense.</w:t>
      </w:r>
    </w:p>
    <w:p>
      <w:pPr>
        <w:spacing w:before="0" w:after="0" w:line="408" w:lineRule="exact"/>
        <w:ind w:left="0" w:right="0" w:firstLine="576"/>
        <w:jc w:val="left"/>
      </w:pPr>
      <w:r>
        <w:rPr/>
        <w:t xml:space="preserve">(b) If the court grants the motion to destroy records made pursuant to this subsection, it shall, subject to RCW 13.50.050(13), order the official juvenile court record, the social file, and any other records named in the order to be destroyed.</w:t>
      </w:r>
    </w:p>
    <w:p>
      <w:pPr>
        <w:spacing w:before="0" w:after="0" w:line="408" w:lineRule="exact"/>
        <w:ind w:left="0" w:right="0" w:firstLine="576"/>
        <w:jc w:val="left"/>
      </w:pPr>
      <w:r>
        <w:rPr/>
        <w:t xml:space="preserve">(c) The person making the motion pursuant to this subsection must give reasonable notice of the motion to the prosecuting attorney and to any agency whose records are sought to be destroyed.</w:t>
      </w:r>
    </w:p>
    <w:p>
      <w:pPr>
        <w:spacing w:before="0" w:after="0" w:line="408" w:lineRule="exact"/>
        <w:ind w:left="0" w:right="0" w:firstLine="576"/>
        <w:jc w:val="left"/>
      </w:pPr>
      <w:r>
        <w:rPr/>
        <w:t xml:space="preserve">(4) Any juvenile justice or care agency may, subject to the limitations in RCW 13.50.050(13) and this section, develop procedures for the routine destruction of records relating to juvenile offenses and diversions.</w:t>
      </w:r>
    </w:p>
    <w:p>
      <w:pPr>
        <w:spacing w:before="0" w:after="0" w:line="408" w:lineRule="exact"/>
        <w:ind w:left="0" w:right="0" w:firstLine="576"/>
        <w:jc w:val="left"/>
      </w:pPr>
      <w:r>
        <w:rPr/>
        <w:t xml:space="preserve">(a) Records may be routinely destroyed only when the person the subject of the information or complaint has attained twenty-three years of age or older or pursuant to subsection (1) of this section.</w:t>
      </w:r>
    </w:p>
    <w:p>
      <w:pPr>
        <w:spacing w:before="0" w:after="0" w:line="408" w:lineRule="exact"/>
        <w:ind w:left="0" w:right="0" w:firstLine="576"/>
        <w:jc w:val="left"/>
      </w:pPr>
      <w:r>
        <w:rPr/>
        <w:t xml:space="preserve">(b) The court may not routinely destroy the official juvenile court record or recordings or transcripts of any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2016 c 203 s 9 and 2016 c 113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(12)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Any</w:t>
      </w:r>
      <w:r>
        <w:rPr/>
        <w:t xml:space="preserve"> police officer </w:t>
      </w:r>
      <w:r>
        <w:t>((</w:t>
      </w:r>
      <w:r>
        <w:rPr>
          <w:strike/>
        </w:rPr>
        <w:t xml:space="preserve">shall, at the request of a parent or guardian,</w:t>
      </w:r>
      <w:r>
        <w:t>))</w:t>
      </w:r>
      <w:r>
        <w:rPr/>
        <w:t xml:space="preserve"> </w:t>
      </w:r>
      <w:r>
        <w:rPr>
          <w:u w:val="single"/>
        </w:rPr>
        <w:t xml:space="preserve">may</w:t>
      </w:r>
      <w:r>
        <w:rPr/>
        <w:t xml:space="preserve"> arrest </w:t>
      </w:r>
      <w:r>
        <w:t>((</w:t>
      </w:r>
      <w:r>
        <w:rPr>
          <w:strike/>
        </w:rPr>
        <w:t xml:space="preserve">the</w:t>
      </w:r>
      <w:r>
        <w:t>))</w:t>
      </w:r>
      <w:r>
        <w:rPr/>
        <w:t xml:space="preserve"> </w:t>
      </w:r>
      <w:r>
        <w:rPr>
          <w:u w:val="single"/>
        </w:rPr>
        <w:t xml:space="preserve">a person who is</w:t>
      </w:r>
      <w:r>
        <w:rPr/>
        <w:t xml:space="preserve"> sixteen or seventeen year</w:t>
      </w:r>
      <w:r>
        <w:rPr>
          <w:u w:val="single"/>
        </w:rPr>
        <w:t xml:space="preserve">s</w:t>
      </w:r>
      <w:r>
        <w:rPr/>
        <w:t xml:space="preserve"> old </w:t>
      </w:r>
      <w:r>
        <w:t>((</w:t>
      </w:r>
      <w:r>
        <w:rPr>
          <w:strike/>
        </w:rPr>
        <w:t xml:space="preserve">child of that parent or guardian</w:t>
      </w:r>
      <w:r>
        <w:t>))</w:t>
      </w:r>
      <w:r>
        <w:rPr/>
        <w:t xml:space="preserve"> if the officer has probable cause to believe that the </w:t>
      </w:r>
      <w:r>
        <w:t>((</w:t>
      </w:r>
      <w:r>
        <w:rPr>
          <w:strike/>
        </w:rPr>
        <w:t xml:space="preserve">child</w:t>
      </w:r>
      <w:r>
        <w:t>))</w:t>
      </w:r>
      <w:r>
        <w:rPr/>
        <w:t xml:space="preserve"> </w:t>
      </w:r>
      <w:r>
        <w:rPr>
          <w:u w:val="single"/>
        </w:rPr>
        <w:t xml:space="preserve">person</w:t>
      </w:r>
      <w:r>
        <w:rPr/>
        <w:t xml:space="preserve"> has assaulted a family or household member as defined in RCW 10.99.020 in the preceding four hours </w:t>
      </w:r>
      <w:r>
        <w:rPr>
          <w:u w:val="single"/>
        </w:rPr>
        <w:t xml:space="preserve">and the officer believes: (a) A felonious assault has occurred; (b) an assault has occurred which has resulted in bodily injury to the victim, whether the injury is observable by the responding officer or not; or (c) that any physical action has occurred which was intended to cause another person reasonably to fear imminent serious bodily injury or death. In making the determination to arrest, the officer shall consider: (i) The intent to protect victims of domestic violence under RCW 10.99.010; (ii) the extent of injuries inflicted or serious threats creating fear of physical injury; and (iii) the history of domestic violence or stalking of each person involved, including whether the conduct was part of an ongoing pattern of abuse</w:t>
      </w:r>
      <w:r>
        <w:rPr/>
        <w:t xml:space="preserve">. Nothing in this subsection removes</w:t>
      </w:r>
      <w:r>
        <w:rPr>
          <w:u w:val="single"/>
        </w:rPr>
        <w:t xml:space="preserve">, or otherwise limits,</w:t>
      </w:r>
      <w:r>
        <w:rPr/>
        <w:t xml:space="preserve"> a police officer's existing authority provided in this section to make an arrest.</w:t>
      </w:r>
    </w:p>
    <w:p>
      <w:pPr>
        <w:spacing w:before="0" w:after="0" w:line="408" w:lineRule="exact"/>
        <w:ind w:left="0" w:right="0" w:firstLine="576"/>
        <w:jc w:val="left"/>
      </w:pPr>
      <w:r>
        <w:rPr/>
        <w:t xml:space="preserve">(4)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(5)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(6)(a)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(7)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(8)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(9)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(10)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(11)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(12)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(13)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(14)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(15) Except as specifically provided in subsections (2), (4), (5), and (8) of this section, nothing in this section extends or otherwise affects the powers of arrest prescribed in Title 46 RCW.</w:t>
      </w:r>
    </w:p>
    <w:p>
      <w:pPr>
        <w:spacing w:before="0" w:after="0" w:line="408" w:lineRule="exact"/>
        <w:ind w:left="0" w:right="0" w:firstLine="576"/>
        <w:jc w:val="left"/>
      </w:pPr>
      <w:r>
        <w:rPr/>
        <w:t xml:space="preserve">(16) No police officer may be held criminally or civilly liable for making an arrest pursuant to subsection (2) or (10) of this section if the police officer acts in good faith and without malice.</w:t>
      </w:r>
    </w:p>
    <w:p>
      <w:pPr>
        <w:spacing w:before="0" w:after="0" w:line="408" w:lineRule="exact"/>
        <w:ind w:left="0" w:right="0" w:firstLine="576"/>
        <w:jc w:val="left"/>
      </w:pPr>
      <w:r>
        <w:rPr/>
        <w:t xml:space="preserve">(17)(a)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0" w:after="0" w:line="408" w:lineRule="exact"/>
        <w:ind w:left="0" w:right="0" w:firstLine="576"/>
        <w:jc w:val="left"/>
      </w:pPr>
      <w:r>
        <w:t>((</w:t>
      </w:r>
      <w:r>
        <w:rPr>
          <w:strike/>
        </w:rPr>
        <w:t xml:space="preserve">(18) A juvenile detention facility shall book into detention any person under age eighteen brought to that detention facility pursuant to an arrest for assaulting a family or household member as defined in RCW 10.99.020.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Pr>
        <w:spacing w:before="480" w:after="0" w:line="408" w:lineRule="exact"/>
      </w:pPr>
      <w:r>
        <w:rPr>
          <w:b/>
          <w:u w:val="single"/>
        </w:rPr>
        <w:t xml:space="preserve">2SHB 1280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p>
    <w:p>
      <w:pPr>
        <w:spacing w:before="0" w:after="0" w:line="408" w:lineRule="exact"/>
        <w:ind w:left="0" w:right="0" w:firstLine="576"/>
        <w:jc w:val="left"/>
      </w:pPr>
      <w:r>
        <w:rPr/>
        <w:t xml:space="preserve">On page 1, line 1 of the title, after "Relating to" strike the remainder of the title and insert "juvenile justice standards; amending RCW 13.40.510, 13.40.070, and 13.50.270; reenacting and amending RCW 10.31.100; adding a new section to chapter 13.40 RCW; creating new sections; and providing an expiration date."</w:t>
      </w:r>
    </w:p>
    <w:p>
      <w:pPr>
        <w:spacing w:before="0" w:after="0" w:line="408" w:lineRule="exact"/>
        <w:ind w:left="0" w:right="0" w:firstLine="576"/>
        <w:jc w:val="left"/>
      </w:pPr>
      <w:r>
        <w:rPr>
          <w:u w:val="single"/>
        </w:rPr>
        <w:t xml:space="preserve">EFFECT:</w:t>
      </w:r>
      <w:r>
        <w:rPr/>
        <w:t xml:space="preserve"> (1) Provides a stop loss provision in the event the bill results in a funding loss to any juvenile court of more than two percent from one year to the next.</w:t>
      </w:r>
    </w:p>
    <w:p>
      <w:pPr>
        <w:spacing w:before="0" w:after="0" w:line="408" w:lineRule="exact"/>
        <w:ind w:left="0" w:right="0" w:firstLine="576"/>
        <w:jc w:val="left"/>
      </w:pPr>
      <w:r>
        <w:rPr/>
        <w:t xml:space="preserve">(2) Requires the block grant oversight committee to establish a minimum base level for those counties with lower numbers of at-risk youth.</w:t>
      </w:r>
    </w:p>
    <w:p>
      <w:pPr>
        <w:spacing w:before="0" w:after="0" w:line="408" w:lineRule="exact"/>
        <w:ind w:left="0" w:right="0" w:firstLine="576"/>
        <w:jc w:val="left"/>
      </w:pPr>
      <w:r>
        <w:rPr/>
        <w:t xml:space="preserve">(3) Requires the juvenile rehabilitation administration to report to the legislature.</w:t>
      </w:r>
    </w:p>
    <w:p>
      <w:pPr>
        <w:spacing w:before="0" w:after="0" w:line="408" w:lineRule="exact"/>
        <w:ind w:left="0" w:right="0" w:firstLine="576"/>
        <w:jc w:val="left"/>
      </w:pPr>
      <w:r>
        <w:rPr/>
        <w:t xml:space="preserve">(4) Changes the filing criteria for criminal charges against a juvenile.</w:t>
      </w:r>
    </w:p>
    <w:p>
      <w:pPr>
        <w:spacing w:before="0" w:after="0" w:line="408" w:lineRule="exact"/>
        <w:ind w:left="0" w:right="0" w:firstLine="576"/>
        <w:jc w:val="left"/>
      </w:pPr>
      <w:r>
        <w:rPr/>
        <w:t xml:space="preserve">(5) Requires the destruction of a juvenile's criminal record when they reach 18 years of age if the record consists only of completed diversion, counsel, and release agreements.</w:t>
      </w:r>
    </w:p>
    <w:p>
      <w:pPr>
        <w:spacing w:before="0" w:after="0" w:line="408" w:lineRule="exact"/>
        <w:ind w:left="0" w:right="0" w:firstLine="576"/>
        <w:jc w:val="left"/>
      </w:pPr>
      <w:r>
        <w:rPr/>
        <w:t xml:space="preserve">(6) Preserves existing authority to destroy diversion and counsel and release agreements or seal them as otherwise provided by law.</w:t>
      </w:r>
    </w:p>
    <w:p>
      <w:pPr>
        <w:spacing w:before="0" w:after="0" w:line="408" w:lineRule="exact"/>
        <w:ind w:left="0" w:right="0" w:firstLine="576"/>
        <w:jc w:val="left"/>
      </w:pPr>
      <w:r>
        <w:rPr/>
        <w:t xml:space="preserve">(7) Removes the directive for a juvenile detention facility to book every juvenile under 18 years of age into detention when he or she is arrested for domestic violence assault.</w:t>
      </w:r>
    </w:p>
    <w:p>
      <w:pPr>
        <w:spacing w:before="0" w:after="0" w:line="408" w:lineRule="exact"/>
        <w:ind w:left="0" w:right="0" w:firstLine="576"/>
        <w:jc w:val="left"/>
      </w:pPr>
      <w:r>
        <w:rPr/>
        <w:t xml:space="preserve">(8)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7bc3da808145d1" /></Relationships>
</file>