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ad507587a478c" /></Relationships>
</file>

<file path=word/document.xml><?xml version="1.0" encoding="utf-8"?>
<w:document xmlns:w="http://schemas.openxmlformats.org/wordprocessingml/2006/main">
  <w:body>
    <w:p>
      <w:r>
        <w:rPr>
          <w:b/>
        </w:rPr>
        <w:r>
          <w:rPr/>
          <w:t xml:space="preserve">1388-S</w:t>
        </w:r>
      </w:r>
      <w:r>
        <w:rPr>
          <w:b/>
        </w:rPr>
        <w:t xml:space="preserve"> </w:t>
        <w:t xml:space="preserve">AMS</w:t>
      </w:r>
      <w:r>
        <w:rPr>
          <w:b/>
        </w:rPr>
        <w:t xml:space="preserve"> </w:t>
        <w:r>
          <w:rPr/>
          <w:t xml:space="preserve">HLTH</w:t>
        </w:r>
      </w:r>
      <w:r>
        <w:rPr>
          <w:b/>
        </w:rPr>
        <w:t xml:space="preserve"> </w:t>
        <w:r>
          <w:rPr/>
          <w:t xml:space="preserve">S2442.1</w:t>
        </w:r>
      </w:r>
      <w:r>
        <w:rPr>
          <w:b/>
        </w:rPr>
        <w:t xml:space="preserve"> - NOT FOR FLOOR USE</w:t>
      </w:r>
    </w:p>
    <w:p>
      <w:pPr>
        <w:ind w:left="0" w:right="0" w:firstLine="576"/>
      </w:pPr>
    </w:p>
    <w:p>
      <w:pPr>
        <w:spacing w:before="480" w:after="0" w:line="408" w:lineRule="exact"/>
      </w:pPr>
      <w:r>
        <w:rPr>
          <w:b/>
          <w:u w:val="single"/>
        </w:rPr>
        <w:t xml:space="preserve">SHB 1388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establish a work group to assure that the transition of the state behavioral health authority from the department of social and health services to the health care authority does not affect the integration of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 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The work group shall submit a report to the legislature and the governor by December 1, 2017. The report shall identify recommendations for reducing barriers to the full 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p>
    <w:p>
      <w:pPr>
        <w:spacing w:before="0" w:after="0" w:line="408" w:lineRule="exact"/>
        <w:ind w:left="0" w:right="0" w:firstLine="576"/>
        <w:jc w:val="left"/>
      </w:pP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w:t>
      </w:r>
      <w:r>
        <w:rPr>
          <w:u w:val="single"/>
        </w:rPr>
        <w:t xml:space="preserve">Psychiatric advanced registered nurse practitioner</w:t>
      </w:r>
      <w:r>
        <w:rPr/>
        <w:t xml:space="preserve">"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w:t>
      </w:r>
      <w:r>
        <w:rPr>
          <w:u w:val="single"/>
        </w:rPr>
        <w:t xml:space="preserve">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r>
        <w:rPr/>
        <w:t xml:space="preserve">"</w:t>
      </w:r>
    </w:p>
    <w:p>
      <w:pPr>
        <w:spacing w:before="480" w:after="0" w:line="408" w:lineRule="exact"/>
      </w:pPr>
      <w:r>
        <w:rPr>
          <w:b/>
          <w:u w:val="single"/>
        </w:rPr>
        <w:t xml:space="preserve">SHB 1388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OUT OF ORDER 02/28/2018</w:t>
      </w:r>
    </w:p>
    <w:p>
      <w:pPr>
        <w:spacing w:before="0" w:after="0" w:line="408" w:lineRule="exact"/>
        <w:ind w:left="0" w:right="0" w:firstLine="576"/>
        <w:jc w:val="left"/>
      </w:pPr>
      <w:r>
        <w:rPr/>
        <w:t xml:space="preserve">On page 1, line 5 of the title, after "health;" strike the remainder of the title and insert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74.64.010, 74.66.010, 70.02.010, 70.02.230, 70.02.240, 70.02.250, 70.02.260, 70.02.340, 70.02.350,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42.56.270, and 46.61.5055;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Directs HCA to create a work group to explore options for behavioral health services in regional service areas, including contracting separately with a county administrative service organization for crisis services and nonmedicaid services, and exploring the option for a county organization to function as a coordinating entity.</w:t>
      </w:r>
    </w:p>
    <w:p>
      <w:pPr>
        <w:spacing w:before="0" w:after="0" w:line="408" w:lineRule="exact"/>
        <w:ind w:left="0" w:right="0" w:firstLine="576"/>
        <w:jc w:val="left"/>
      </w:pPr>
      <w:r>
        <w:rPr/>
        <w:t xml:space="preserve">The work group includes the HCA, DSHS, behavioral health organizations, managed care organizations, counties, behavioral health providers, and legislators from each caucus from the House and Senate.</w:t>
      </w:r>
    </w:p>
    <w:p>
      <w:pPr>
        <w:spacing w:before="0" w:after="0" w:line="408" w:lineRule="exact"/>
        <w:ind w:left="0" w:right="0" w:firstLine="576"/>
        <w:jc w:val="left"/>
      </w:pPr>
      <w:r>
        <w:rPr/>
        <w:t xml:space="preserve">The work group report is due December 1, 2017, including recommendations for reducing barriers to full integration, and a description of alternative delivery and financing options that must be made available to regional service areas and allow counties to select the most appropriate structure for the regional service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3e772b6ea453d" /></Relationships>
</file>