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74a7061c948fa" /></Relationships>
</file>

<file path=word/document.xml><?xml version="1.0" encoding="utf-8"?>
<w:document xmlns:w="http://schemas.openxmlformats.org/wordprocessingml/2006/main">
  <w:body>
    <w:p>
      <w:r>
        <w:rPr>
          <w:b/>
        </w:rPr>
        <w:r>
          <w:rPr/>
          <w:t xml:space="preserve">1439-S2.E</w:t>
        </w:r>
      </w:r>
      <w:r>
        <w:rPr>
          <w:b/>
        </w:rPr>
        <w:t xml:space="preserve"> </w:t>
        <w:t xml:space="preserve">AMS</w:t>
      </w:r>
      <w:r>
        <w:rPr>
          <w:b/>
        </w:rPr>
        <w:t xml:space="preserve"> </w:t>
        <w:r>
          <w:rPr/>
          <w:t xml:space="preserve">HIE</w:t>
        </w:r>
      </w:r>
      <w:r>
        <w:rPr>
          <w:b/>
        </w:rPr>
        <w:t xml:space="preserve"> </w:t>
        <w:r>
          <w:rPr/>
          <w:t xml:space="preserve">S2429.1</w:t>
        </w:r>
      </w:r>
      <w:r>
        <w:rPr>
          <w:b/>
        </w:rPr>
        <w:t xml:space="preserve"> - NOT FOR FLOOR USE</w:t>
      </w:r>
    </w:p>
    <w:p>
      <w:pPr>
        <w:ind w:left="0" w:right="0" w:firstLine="576"/>
      </w:pP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OUT OF ORDER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and this act incorporates some of the findings and recommendations from the first phase of the report, including the benefits of ensuring that recruitment advertising and materials are consistent with state and federal verified data. This act also authorizes the second part of the study, as recommended by the center, including discussions of agency jurisdiction and consistency.</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 or</w:t>
      </w:r>
    </w:p>
    <w:p>
      <w:pPr>
        <w:spacing w:before="0" w:after="0" w:line="408" w:lineRule="exact"/>
        <w:ind w:left="0" w:right="0" w:firstLine="576"/>
        <w:jc w:val="left"/>
      </w:pPr>
      <w:r>
        <w:rPr/>
        <w:t xml:space="preserve">(b) Use any official United States or department of defense military logo, seal, or insignia, in advertising or promotional materials without authorization or permission from the United States military or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If a degree-granting institution authorized to operate under this chapter presents data about its completion rates, employment rates, loan or indebtedness metrics, or its graduates' median hourly and annual earnings, the presentation of that data must be consistent with the methodology and procedures used by schools presenting data on the workforce training and education coordinating board's career bridge web site, the United States department of education, or other means to assure consistent and accurate reporting as determined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and</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The agency may deny a private vocational school's application for licensure if the school fails to meet the requirements in this section.</w:t>
      </w:r>
    </w:p>
    <w:p>
      <w:pPr>
        <w:spacing w:before="0" w:after="0" w:line="408" w:lineRule="exact"/>
        <w:ind w:left="0" w:right="0" w:firstLine="576"/>
        <w:jc w:val="left"/>
      </w:pPr>
      <w:r>
        <w:rPr/>
        <w:t xml:space="preserve">(4)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rPr/>
        <w:t xml:space="preserve">(5)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 or</w:t>
      </w:r>
    </w:p>
    <w:p>
      <w:pPr>
        <w:spacing w:before="0" w:after="0" w:line="408" w:lineRule="exact"/>
        <w:ind w:left="0" w:right="0" w:firstLine="576"/>
        <w:jc w:val="left"/>
      </w:pPr>
      <w:r>
        <w:rPr>
          <w:u w:val="single"/>
        </w:rPr>
        <w:t xml:space="preserve">(m) Use any official United States military or department of defense logo, seal, or insignia, in advertising or promotional materials without authorization or permission from the United States military or department of defense</w:t>
      </w:r>
      <w:r>
        <w:rPr/>
        <w:t xml:space="preserve">."</w:t>
      </w: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OUT OF ORDER 03/01/2018</w:t>
      </w:r>
    </w:p>
    <w:p>
      <w:pPr>
        <w:spacing w:before="0" w:after="0" w:line="408" w:lineRule="exact"/>
        <w:ind w:left="0" w:right="0" w:firstLine="576"/>
        <w:jc w:val="left"/>
      </w:pPr>
      <w:r>
        <w:rPr/>
        <w:t xml:space="preserve">On page 1, line 3 of the title, after "practices;" strike the remainder of the title and insert "amending RCW 28C.10.050 and 28C.10.110; adding new sections to chapter 28B.85 RCW; creating new sections; and prescribing penalties."</w:t>
      </w:r>
    </w:p>
    <w:p>
      <w:pPr>
        <w:spacing w:before="0" w:after="0" w:line="408" w:lineRule="exact"/>
        <w:ind w:left="0" w:right="0" w:firstLine="576"/>
        <w:jc w:val="left"/>
      </w:pPr>
      <w:r>
        <w:rPr>
          <w:u w:val="single"/>
        </w:rPr>
        <w:t xml:space="preserve">EFFECT:</w:t>
      </w:r>
      <w:r>
        <w:rPr/>
        <w:t xml:space="preserve"> Broadens the reporting reference requirement to include other means to assure consistent and accurate reporting.</w:t>
      </w:r>
    </w:p>
    <w:p>
      <w:pPr>
        <w:spacing w:before="0" w:after="0" w:line="408" w:lineRule="exact"/>
        <w:ind w:left="0" w:right="0" w:firstLine="576"/>
        <w:jc w:val="left"/>
      </w:pPr>
      <w:r>
        <w:rPr/>
        <w:t xml:space="preserve">Prohibits the use of any official United States Military or department of defense logos, seals, or insignias, in advertising or promotional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3a2fd85b24259" /></Relationships>
</file>