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243cc78cb4364" /></Relationships>
</file>

<file path=word/document.xml><?xml version="1.0" encoding="utf-8"?>
<w:document xmlns:w="http://schemas.openxmlformats.org/wordprocessingml/2006/main">
  <w:body>
    <w:p>
      <w:r>
        <w:rPr>
          <w:b/>
        </w:rPr>
        <w:r>
          <w:rPr/>
          <w:t xml:space="preserve">1777-S2</w:t>
        </w:r>
      </w:r>
      <w:r>
        <w:rPr>
          <w:b/>
        </w:rPr>
        <w:t xml:space="preserve"> </w:t>
        <w:t xml:space="preserve">AMS</w:t>
      </w:r>
      <w:r>
        <w:rPr>
          <w:b/>
        </w:rPr>
        <w:t xml:space="preserve"> </w:t>
        <w:r>
          <w:rPr/>
          <w:t xml:space="preserve">WM</w:t>
        </w:r>
      </w:r>
      <w:r>
        <w:rPr>
          <w:b/>
        </w:rPr>
        <w:t xml:space="preserve"> </w:t>
        <w:r>
          <w:rPr/>
          <w:t xml:space="preserve">S2433.5</w:t>
        </w:r>
      </w:r>
      <w:r>
        <w:rPr>
          <w:b/>
        </w:rPr>
        <w:t xml:space="preserve"> - NOT FOR FLOOR USE</w:t>
      </w:r>
    </w:p>
    <w:p>
      <w:pPr>
        <w:ind w:left="0" w:right="0" w:firstLine="576"/>
      </w:pPr>
      <w:r>
        <w:rPr/>
        <w:t xml:space="preserve"> </w:t>
      </w:r>
    </w:p>
    <w:p>
      <w:pPr>
        <w:spacing w:before="480" w:after="0" w:line="408" w:lineRule="exact"/>
      </w:pPr>
      <w:r>
        <w:rPr>
          <w:b/>
          <w:u w:val="single"/>
        </w:rPr>
        <w:t xml:space="preserve">2SHB 1777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2023.</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including, but not limited to, plumbing, fixtures, and playground equipment, related to facility requirements to eliminate potential barriers to licensing while ensuring the health and safety of children in early learning programs.</w:t>
      </w:r>
      <w:r>
        <w:rPr/>
        <w:t xml:space="preserve"> The department must create a process by which projects for eligible organizations and school districts receiving grants or loans from the early learning facilities revolving account, the early learning facilities development account, or the early learning facilities taxable bond development account created in section 4 of this act can be preapproved under existing licensing standards related to facility requirements. The licensing standards accepted in the preapproval are the licensing standards that must be met upon project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the early learning facilities development account, and the early learning facilities taxable bond development account are created in the state treasury. Revenues to the accounts shall consist of appropriations by the legislature, early learning facilities grant and loan repayments, and all other sources deposited in the accounts, however only tax-exempt bond proceeds may be deposited in the early learning facilities development account and only taxable bond proceeds may be deposited in the early learning facilities taxable bond development account.</w:t>
      </w:r>
    </w:p>
    <w:p>
      <w:pPr>
        <w:spacing w:before="0" w:after="0" w:line="408" w:lineRule="exact"/>
        <w:ind w:left="0" w:right="0" w:firstLine="576"/>
        <w:jc w:val="left"/>
      </w:pPr>
      <w:r>
        <w:rPr/>
        <w:t xml:space="preserve">(2) Expenditures from the accounts shall be used, in combination with other private and public funding, for state matching funds for the planning, renovation, purchase, and construction of early learning facilities as established in sections 6 through 11 of this act.</w:t>
      </w:r>
    </w:p>
    <w:p>
      <w:pPr>
        <w:spacing w:before="0" w:after="0" w:line="408" w:lineRule="exact"/>
        <w:ind w:left="0" w:right="0" w:firstLine="576"/>
        <w:jc w:val="left"/>
      </w:pPr>
      <w:r>
        <w:rPr/>
        <w:t xml:space="preserve">(3) Expenditures from the accounts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early learning, shall oversee the early learning facilities revolving account, the early learning facilities development account, and the early learning facilities taxable bond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expenditures in any two consecutive fiscal years.</w:t>
      </w:r>
    </w:p>
    <w:p>
      <w:pPr>
        <w:spacing w:before="0" w:after="0" w:line="408" w:lineRule="exact"/>
        <w:ind w:left="0" w:right="0" w:firstLine="576"/>
        <w:jc w:val="left"/>
      </w:pPr>
      <w:r>
        <w:rPr/>
        <w:t xml:space="preserve">(4) Commitment of state funds may be given only after private match funds are committed. Private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(2) The department must expend moneys from the early learning facilities development account to provide state matching funds for early learning facilities grants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(3) The department must expend moneys from the early learning facilities taxable bond development account to provide state matching funds for early learning facilities loans and grants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(4) Funds expended from the accounts as specified in subsections (1), (2), and (3) of this section may fund projects only for:</w:t>
      </w:r>
    </w:p>
    <w:p>
      <w:pPr>
        <w:spacing w:before="0" w:after="0" w:line="408" w:lineRule="exact"/>
        <w:ind w:left="0" w:right="0" w:firstLine="576"/>
        <w:jc w:val="left"/>
      </w:pPr>
      <w:r>
        <w:rPr/>
        <w:t xml:space="preserve">(a) Eligible organizations identified in section 7 of this act that received priority and ranking as described in section 10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(5)(a) Beginning August 1, 2017, the department shall implement and administer grants or loans funded through the early learning facilities grant and loan program for school districts.</w:t>
      </w:r>
    </w:p>
    <w:p>
      <w:pPr>
        <w:spacing w:before="0" w:after="0" w:line="408" w:lineRule="exact"/>
        <w:ind w:left="0" w:right="0" w:firstLine="576"/>
        <w:jc w:val="left"/>
      </w:pPr>
      <w:r>
        <w:rPr/>
        <w:t xml:space="preserve">(b) Beginning August 1, 2017, the department may contract with one or more nongovernmental private-public partnerships that are certified by the community development financial institutions fund to implement and administer grants and loans funded through the early learning facilities revolving account, the early learning facilities development account, or the early learning facilities taxable bond development account, for eligible organizations. Amounts used for program administration by a nongovernmental private-public partnership may not exceed an average of four percent of expenditures in any two consecutive fiscal years. The department may allow the application of an eligible organization for a grant or loan from the early learning facilities revolving account or the early learning facilities development account created in section 4 of this act to be considered without the involvement of the nongovernmental private-public partnership that is certified by the community development financial institutions fund if a nongovernmental private-public partnership certified by the community development financial institutions fund is not reasonably available to the location of the proposed facility or if the eligible organization has sufficient ability and capacity to proceed with a project absent the involvement of a nongovernmental private-public partnership that is certified by the community development financial institutions fund.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(6)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or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funding from the early learning facilities grant or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 and</w:t>
      </w:r>
    </w:p>
    <w:p>
      <w:pPr>
        <w:spacing w:before="0" w:after="0" w:line="408" w:lineRule="exact"/>
        <w:ind w:left="0" w:right="0" w:firstLine="576"/>
        <w:jc w:val="left"/>
      </w:pPr>
      <w:r>
        <w:rPr/>
        <w:t xml:space="preserve">(g) Federally recognized tribes in the state.</w:t>
      </w:r>
    </w:p>
    <w:p>
      <w:pPr>
        <w:spacing w:before="0" w:after="0" w:line="408" w:lineRule="exact"/>
        <w:ind w:left="0" w:right="0" w:firstLine="576"/>
        <w:jc w:val="left"/>
      </w:pPr>
      <w:r>
        <w:rPr/>
        <w:t xml:space="preserve">(2) To be eligible to receive funding from the early learning facilities grant or loan program for activities described in section 8(1)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Projects receiving construction, purchase, or renovation grants or loans less than two hundred thousand dollars must demonstrate that the project site is under the applicant's control for a minimum of ten years, either through ownership or a long-term lease;</w:t>
      </w:r>
    </w:p>
    <w:p>
      <w:pPr>
        <w:spacing w:before="0" w:after="0" w:line="408" w:lineRule="exact"/>
        <w:ind w:left="0" w:right="0" w:firstLine="576"/>
        <w:jc w:val="left"/>
      </w:pPr>
      <w:r>
        <w:rPr/>
        <w:t xml:space="preserve">(c) Projects receiving construction, purchase, or renovation grants or loans less than two hundred thousand dollars must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(d) Projects receiving construction, purchase, or renovation grants or loans of two hundred thousand dollars or more must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(e) Projects receiving construction, purchase, or renovation grants or loans of two hundred thousand dollars or more must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(3)(a) Upon receiving a grant or loan guarantee, the grantee must continue to be an active participant and in good standing with the early achievers program.</w:t>
      </w:r>
    </w:p>
    <w:p>
      <w:pPr>
        <w:spacing w:before="0" w:after="0" w:line="408" w:lineRule="exact"/>
        <w:ind w:left="0" w:right="0" w:firstLine="576"/>
        <w:jc w:val="left"/>
      </w:pPr>
      <w:r>
        <w:rPr/>
        <w:t xml:space="preserve">(b) If the grantee ceases to be an active participant and in good standing with the early achievers program, the grants or loans shall be repaid to the early learning facilities revolving account, the early learning facilities development account, or the early learning facilities taxable bond development account, as directed by the department. So long as an eligible organization continues to provide an early learning program in the facility and is an active participant and in good standing with the early achievers program, the grant or loan repayment is waived.</w:t>
      </w:r>
    </w:p>
    <w:p>
      <w:pPr>
        <w:spacing w:before="0" w:after="0" w:line="408" w:lineRule="exact"/>
        <w:ind w:left="0" w:right="0" w:firstLine="576"/>
        <w:jc w:val="left"/>
      </w:pPr>
      <w:r>
        <w:rPr/>
        <w:t xml:space="preserve">(c) The department, in consultation with the department of early learning, is authorized to adopt rules related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grant or loan program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and grants or loans for facility purchases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grant or loan program for school districts include major construction, purchase, and renovation grants or loans of no more than eight hundred thousand dollars to create or expand early learning facilities that received priority and ranking as described in section 10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administration of the early learning facilities grant and loan program for eligible organizations, any nongovernmental private-public partnership that is certified by the community development financial institutions fund contracted with the department shall:</w:t>
      </w:r>
    </w:p>
    <w:p>
      <w:pPr>
        <w:spacing w:before="0" w:after="0" w:line="408" w:lineRule="exact"/>
        <w:ind w:left="0" w:right="0" w:firstLine="576"/>
        <w:jc w:val="left"/>
      </w:pPr>
      <w:r>
        <w:rPr/>
        <w:t xml:space="preserve">(a) Award grants or loans as described in section 8 of this act, that meet the criteria described in section 10 of this act, through an application process or in compliance with the regulations of the funding source.</w:t>
      </w:r>
    </w:p>
    <w:p>
      <w:pPr>
        <w:spacing w:before="0" w:after="0" w:line="408" w:lineRule="exact"/>
        <w:ind w:left="0" w:right="0" w:firstLine="576"/>
        <w:jc w:val="left"/>
      </w:pPr>
      <w:r>
        <w:rPr/>
        <w:t xml:space="preserve">(b) It is the intent of the legislature that state funds invested in the early learning facilities revolving account be matched by private or local government funding each biennium.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program for school districts, the department shall submit a ranked and prioritized list of proposed purchases and major construction or renovation of early learning facilities projects for school districts subject to the prioritization methodology described in section 10 of this act to the office of financial management and the relevant legislative committees by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to advise the department regarding the prioritization methodology of applications for projects described in section 8 of this act including</w:t>
      </w:r>
      <w:r>
        <w:rPr/>
        <w:t xml:space="preserve"> no less than one representative each from the department of early learning,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the early learning facilities taxable bond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w:t>
      </w:r>
      <w:r>
        <w:rPr>
          <w:u w:val="single"/>
        </w:rPr>
        <w:t xml:space="preserve">Preference shall be given for projects that include an early learning facility.</w:t>
      </w:r>
    </w:p>
    <w:p>
      <w:pPr>
        <w:spacing w:before="0" w:after="0" w:line="408" w:lineRule="exact"/>
        <w:ind w:left="0" w:right="0" w:firstLine="576"/>
        <w:jc w:val="left"/>
      </w:pPr>
      <w:r>
        <w:rPr>
          <w:u w:val="single"/>
        </w:rPr>
        <w:t xml:space="preserve">(4)</w:t>
      </w:r>
      <w:r>
        <w:rPr/>
        <w:t xml:space="preserve">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are each added to </w:t>
      </w:r>
      <w:r>
        <w:rPr/>
        <w:t xml:space="preserve">chapter </w:t>
      </w:r>
      <w:r>
        <w:t xml:space="preserve">43</w:t>
      </w:r>
      <w:r>
        <w:rPr/>
        <w:t xml:space="preserve">.</w:t>
      </w:r>
      <w:r>
        <w:t xml:space="preserve">31</w:t>
      </w:r>
      <w:r>
        <w:rPr/>
        <w:t xml:space="preserve"> RCW</w:t>
      </w:r>
      <w:r>
        <w:rPr/>
        <w:t xml:space="preserve">.</w:t>
      </w:r>
      <w:r>
        <w:rPr/>
        <w:t xml:space="preserve">"</w:t>
      </w:r>
    </w:p>
    <w:p>
      <w:pPr>
        <w:spacing w:before="480" w:after="0" w:line="408" w:lineRule="exact"/>
      </w:pPr>
      <w:r>
        <w:rPr>
          <w:b/>
          <w:u w:val="single"/>
        </w:rPr>
        <w:t xml:space="preserve">2SHB 1777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"Washington;" strike the remainder of the title and insert "amending RCW 43.185.050; adding new sections to chapter 43.31 RCW; and creating a new section."</w:t>
      </w:r>
    </w:p>
    <w:p>
      <w:pPr>
        <w:spacing w:before="0" w:after="0" w:line="408" w:lineRule="exact"/>
        <w:ind w:left="0" w:right="0" w:firstLine="576"/>
        <w:jc w:val="left"/>
      </w:pPr>
      <w:r>
        <w:rPr>
          <w:u w:val="single"/>
        </w:rPr>
        <w:t xml:space="preserve">EFFECT:</w:t>
      </w:r>
      <w:r>
        <w:rPr/>
        <w:t xml:space="preserve"> Changes the entitlement date in the intent section for the Early Childhood Education and Assistance Program (ECEAP) from 2021 to 2023.</w:t>
      </w:r>
    </w:p>
    <w:p>
      <w:pPr>
        <w:spacing w:before="0" w:after="0" w:line="408" w:lineRule="exact"/>
        <w:ind w:left="0" w:right="0" w:firstLine="576"/>
        <w:jc w:val="left"/>
      </w:pPr>
      <w:r>
        <w:rPr/>
        <w:t xml:space="preserve">DEL's review of existing licensing standards shall include, but not be limited to, plumbing, fixtures, and playground equipment.</w:t>
      </w:r>
    </w:p>
    <w:p>
      <w:pPr>
        <w:spacing w:before="0" w:after="0" w:line="408" w:lineRule="exact"/>
        <w:ind w:left="0" w:right="0" w:firstLine="576"/>
        <w:jc w:val="left"/>
      </w:pPr>
      <w:r>
        <w:rPr/>
        <w:t xml:space="preserve">In addition to the Early Learning Facilities Revolving Account, creates the Early Learning Facilities Development Account and the Early Learning Facilities Taxable Bond Development Account:</w:t>
      </w:r>
    </w:p>
    <w:p>
      <w:pPr>
        <w:spacing w:before="0" w:after="0" w:line="408" w:lineRule="exact"/>
        <w:ind w:left="0" w:right="0" w:firstLine="576"/>
        <w:jc w:val="left"/>
      </w:pPr>
      <w:r>
        <w:rPr/>
        <w:t xml:space="preserve">Only tax-exempt bond proceeds may be deposited into the Early Learning Facilities Development Account and expenditures from the account must be used to provide state matching funds for early learning facilities grants;</w:t>
      </w:r>
    </w:p>
    <w:p>
      <w:pPr>
        <w:spacing w:before="0" w:after="0" w:line="408" w:lineRule="exact"/>
        <w:ind w:left="0" w:right="0" w:firstLine="576"/>
        <w:jc w:val="left"/>
      </w:pPr>
      <w:r>
        <w:rPr/>
        <w:t xml:space="preserve">Only taxable bond proceeds may be deposited into the Early Learning Facilities Taxable Bond Development Account and expenditures from the account must be used to provide state matching funds for early learning facilities loans and grants;</w:t>
      </w:r>
    </w:p>
    <w:p>
      <w:pPr>
        <w:spacing w:before="0" w:after="0" w:line="408" w:lineRule="exact"/>
        <w:ind w:left="0" w:right="0" w:firstLine="576"/>
        <w:jc w:val="left"/>
      </w:pPr>
      <w:r>
        <w:rPr/>
        <w:t xml:space="preserve">Expenditures from all three accounts are subject to appropriation and the allotment process.</w:t>
      </w:r>
    </w:p>
    <w:p>
      <w:pPr>
        <w:spacing w:before="0" w:after="0" w:line="408" w:lineRule="exact"/>
        <w:ind w:left="0" w:right="0" w:firstLine="576"/>
        <w:jc w:val="left"/>
      </w:pPr>
      <w:r>
        <w:rPr/>
        <w:t xml:space="preserve">Nongovernmental private-public partnerships that are certified by the Community Development Financial Institutions (CDFI) fund may administer loans as well as grants.</w:t>
      </w:r>
    </w:p>
    <w:p>
      <w:pPr>
        <w:spacing w:before="0" w:after="0" w:line="408" w:lineRule="exact"/>
        <w:ind w:left="0" w:right="0" w:firstLine="576"/>
        <w:jc w:val="left"/>
      </w:pPr>
      <w:r>
        <w:rPr/>
        <w:t xml:space="preserve">Proceeds into the three accounts may be used for purchase as well as planning, renovation, and construction of early learning facilities.</w:t>
      </w:r>
    </w:p>
    <w:p>
      <w:pPr>
        <w:spacing w:before="0" w:after="0" w:line="408" w:lineRule="exact"/>
        <w:ind w:left="0" w:right="0" w:firstLine="576"/>
        <w:jc w:val="left"/>
      </w:pPr>
      <w:r>
        <w:rPr/>
        <w:t xml:space="preserve">The Department of Commerce shall convene a committee of early learning experts to advise the department regarding the prioritization of applications for funding for all projects, not just for projects within a school district.</w:t>
      </w:r>
    </w:p>
    <w:p>
      <w:pPr>
        <w:spacing w:before="0" w:after="0" w:line="408" w:lineRule="exact"/>
        <w:ind w:left="0" w:right="0" w:firstLine="576"/>
        <w:jc w:val="left"/>
      </w:pPr>
      <w:r>
        <w:rPr/>
        <w:t xml:space="preserve">The prioritization methodology is modified to include projects that include new or renovated kitchen facilities equipped to support the use of from scratch, modified scratch, or other cooking methods that enhance overall student nutrition.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053e79cd14bde" /></Relationships>
</file>