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33c4b7e25419e" /></Relationships>
</file>

<file path=word/document.xml><?xml version="1.0" encoding="utf-8"?>
<w:document xmlns:w="http://schemas.openxmlformats.org/wordprocessingml/2006/main">
  <w:body>
    <w:p>
      <w:r>
        <w:rPr>
          <w:b/>
        </w:rPr>
        <w:r>
          <w:rPr/>
          <w:t xml:space="preserve">1988-S</w:t>
        </w:r>
      </w:r>
      <w:r>
        <w:rPr>
          <w:b/>
        </w:rPr>
        <w:t xml:space="preserve"> </w:t>
        <w:t xml:space="preserve">AMS</w:t>
      </w:r>
      <w:r>
        <w:rPr>
          <w:b/>
        </w:rPr>
        <w:t xml:space="preserve"> </w:t>
        <w:r>
          <w:rPr/>
          <w:t xml:space="preserve">HSMH</w:t>
        </w:r>
      </w:r>
      <w:r>
        <w:rPr>
          <w:b/>
        </w:rPr>
        <w:t xml:space="preserve"> </w:t>
        <w:r>
          <w:rPr/>
          <w:t xml:space="preserve">S2140.2</w:t>
        </w:r>
      </w:r>
      <w:r>
        <w:rPr>
          <w:b/>
        </w:rPr>
        <w:t xml:space="preserve"> - NOT FOR FLOOR USE</w:t>
      </w:r>
    </w:p>
    <w:p>
      <w:pPr>
        <w:ind w:left="0" w:right="0" w:firstLine="576"/>
      </w:pPr>
    </w:p>
    <w:p>
      <w:pPr>
        <w:spacing w:before="480" w:after="0" w:line="408" w:lineRule="exact"/>
      </w:pPr>
      <w:r>
        <w:rPr>
          <w:b/>
          <w:u w:val="single"/>
        </w:rPr>
        <w:t xml:space="preserve">SHB 1988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shall ensure that the legal rights of the vulnerable youth are not violated, and may specify the guardian's other rights and responsibilities concerning the care, custody, and nurturing of the vulnerable youth;</w:t>
      </w:r>
    </w:p>
    <w:p>
      <w:pPr>
        <w:spacing w:before="0" w:after="0" w:line="408" w:lineRule="exact"/>
        <w:ind w:left="0" w:right="0" w:firstLine="576"/>
        <w:jc w:val="left"/>
      </w:pPr>
      <w:r>
        <w:rPr/>
        <w:t xml:space="preserve">(c) Specify that the guardian shall not have possession of any identity documents belonging to the vulnerable youth; and</w:t>
      </w:r>
    </w:p>
    <w:p>
      <w:pPr>
        <w:spacing w:before="0" w:after="0" w:line="408" w:lineRule="exact"/>
        <w:ind w:left="0" w:right="0" w:firstLine="576"/>
        <w:jc w:val="left"/>
      </w:pPr>
      <w:r>
        <w:rPr/>
        <w:t xml:space="preserve">(d)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For an unrepresented vulnerable youth whose vulnerable youth guardian is a suitable person, as defined in section 3 of this act, the court shall provide a list of service providers and available resources for survivors of human trafficking, such as any relevant lists or materials created by the Washington state task force against the trafficking of persons under RCW 7.68.350.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task force against the trafficking of persons created in RCW 7.68.350 shall:</w:t>
      </w:r>
    </w:p>
    <w:p>
      <w:pPr>
        <w:spacing w:before="0" w:after="0" w:line="408" w:lineRule="exact"/>
        <w:ind w:left="0" w:right="0" w:firstLine="576"/>
        <w:jc w:val="left"/>
      </w:pPr>
      <w:r>
        <w:rPr/>
        <w:t xml:space="preserve">(a) Evaluate whether vulnerable youth guardianships established under chapter 13.--- RCW (the new chapter created in section 11 of this act) where the guardian is a suitable person, as defined in section 3 of this act, have the unintended impact of placing youth at greater risk of being trafficked; and</w:t>
      </w:r>
    </w:p>
    <w:p>
      <w:pPr>
        <w:spacing w:before="0" w:after="0" w:line="408" w:lineRule="exact"/>
        <w:ind w:left="0" w:right="0" w:firstLine="576"/>
        <w:jc w:val="left"/>
      </w:pPr>
      <w:r>
        <w:rPr/>
        <w:t xml:space="preserve">(b) Compile a list of service providers and available resources for survivors of human trafficking that a court issuing a vulnerable youth guardianship order under section 6 of this act can provide to a vulnerable youth applying for a guardian who is a suitable person, as defined in section 3 of this act.</w:t>
      </w:r>
    </w:p>
    <w:p>
      <w:pPr>
        <w:spacing w:before="0" w:after="0" w:line="408" w:lineRule="exact"/>
        <w:ind w:left="0" w:right="0" w:firstLine="576"/>
        <w:jc w:val="left"/>
      </w:pPr>
      <w:r>
        <w:rPr/>
        <w:t xml:space="preserve">(2) If findings are made that vulnerable youth guardianships established under chapter 13.--- RCW (the new chapter created in section 11 of this act) where the guardian is a suitable person, as defined in section 3 of this act, have the unintended impact of placing youth at greater risk of being trafficked, the task force shall:</w:t>
      </w:r>
    </w:p>
    <w:p>
      <w:pPr>
        <w:spacing w:before="0" w:after="0" w:line="408" w:lineRule="exact"/>
        <w:ind w:left="0" w:right="0" w:firstLine="576"/>
        <w:jc w:val="left"/>
      </w:pPr>
      <w:r>
        <w:rPr/>
        <w:t xml:space="preserve">(a) Research and identify ways to reduce this risk, including recommendations on legislation;</w:t>
      </w:r>
    </w:p>
    <w:p>
      <w:pPr>
        <w:spacing w:before="0" w:after="0" w:line="408" w:lineRule="exact"/>
        <w:ind w:left="0" w:right="0" w:firstLine="576"/>
        <w:jc w:val="left"/>
      </w:pPr>
      <w:r>
        <w:rPr/>
        <w:t xml:space="preserve">(b) Examine whether providing a vulnerable youth applying for a guardian who is a suitable person, as defined in section 3 of this act, with an advocate interview prior to granting a vulnerable youth guardianship will help reduce this risk; and</w:t>
      </w:r>
    </w:p>
    <w:p>
      <w:pPr>
        <w:spacing w:before="0" w:after="0" w:line="408" w:lineRule="exact"/>
        <w:ind w:left="0" w:right="0" w:firstLine="576"/>
        <w:jc w:val="left"/>
      </w:pPr>
      <w:r>
        <w:rPr/>
        <w:t xml:space="preserve">(c) Identify best practices for an advocate interview and any related recommendations on training or other requirements for advocate organizations.</w:t>
      </w:r>
    </w:p>
    <w:p>
      <w:pPr>
        <w:spacing w:before="0" w:after="0" w:line="408" w:lineRule="exact"/>
        <w:ind w:left="0" w:right="0" w:firstLine="576"/>
        <w:jc w:val="left"/>
      </w:pPr>
      <w:r>
        <w:rPr/>
        <w:t xml:space="preserve">(3) The task force shall deliver the evaluation of vulnerable youth guardianships specified by this section to the legislature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Pr>
        <w:spacing w:before="0" w:after="0" w:line="408" w:lineRule="exact"/>
        <w:ind w:left="0" w:right="0" w:firstLine="576"/>
        <w:jc w:val="left"/>
      </w:pPr>
      <w:r>
        <w:rPr/>
        <w:t xml:space="preserve">On page 1, line 2 of the title, after "program;" strike the remainder of the title and insert "adding a new chapter to Title 13 RCW; and creating a new section."</w:t>
      </w:r>
    </w:p>
    <w:p>
      <w:pPr>
        <w:spacing w:before="0" w:after="0" w:line="408" w:lineRule="exact"/>
        <w:ind w:left="0" w:right="0" w:firstLine="576"/>
        <w:jc w:val="left"/>
      </w:pPr>
      <w:r>
        <w:rPr>
          <w:u w:val="single"/>
        </w:rPr>
        <w:t xml:space="preserve">EFFECT:</w:t>
      </w:r>
      <w:r>
        <w:rPr/>
        <w:t xml:space="preserve"> Makes the Task Force's evaluation of the vulnerable youth guardianship program subject to the availability of amounts appropriated for the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e0fa9c4d54979" /></Relationships>
</file>