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1e7302fc6405d" /></Relationships>
</file>

<file path=word/document.xml><?xml version="1.0" encoding="utf-8"?>
<w:document xmlns:w="http://schemas.openxmlformats.org/wordprocessingml/2006/main">
  <w:body>
    <w:p>
      <w:r>
        <w:rPr>
          <w:b/>
        </w:rPr>
        <w:r>
          <w:rPr/>
          <w:t xml:space="preserve">2114-S.E2</w:t>
        </w:r>
      </w:r>
      <w:r>
        <w:rPr>
          <w:b/>
        </w:rPr>
        <w:t xml:space="preserve"> </w:t>
        <w:t xml:space="preserve">AMS</w:t>
      </w:r>
      <w:r>
        <w:rPr>
          <w:b/>
        </w:rPr>
        <w:t xml:space="preserve"> </w:t>
        <w:r>
          <w:rPr/>
          <w:t xml:space="preserve">HLTC</w:t>
        </w:r>
      </w:r>
      <w:r>
        <w:rPr>
          <w:b/>
        </w:rPr>
        <w:t xml:space="preserve"> </w:t>
        <w:r>
          <w:rPr/>
          <w:t xml:space="preserve">S5554.1</w:t>
        </w:r>
      </w:r>
      <w:r>
        <w:rPr>
          <w:b/>
        </w:rPr>
        <w:t xml:space="preserve"> - NOT FOR FLOOR USE</w:t>
      </w:r>
    </w:p>
    <w:p>
      <w:pPr>
        <w:ind w:left="0" w:right="0" w:firstLine="576"/>
      </w:pPr>
      <w:r>
        <w:rPr/>
        <w:t xml:space="preserve"> </w:t>
      </w:r>
    </w:p>
    <w:p>
      <w:pPr>
        <w:spacing w:before="480" w:after="0" w:line="408" w:lineRule="exact"/>
      </w:pPr>
      <w:r>
        <w:rPr>
          <w:b/>
          <w:u w:val="single"/>
        </w:rPr>
        <w:t xml:space="preserve">2ESHB 2114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consumers receive surprise bills or balance bills for services provided by out-of-network health care providers at in-network facilities, and it is the intent of the legislature to ban the balance billing of consumers for the health care services described in section 5 of this act for all fully insured, regulated insurance plans and plans offered to public employees. The legislature further declares that consumers must not be placed in the middle of contractual disputes between providers and health insurance carriers. The legislature intends to remove consumers from such disputes by banning balance billing for the health care services described in section 5 of this act and requiring that payments for noncontracted providers be made directly to providers rather than to consumers. Facilities, providers, and health insurance carriers all share responsibility to ensure consumers have transparent information on network providers and benefit coverage, and the insurance commissioner has the responsibility to ensure networks are adequate and include sufficient contracted providers to reasonably ensure consumers have in-network access for covered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w:t>
      </w:r>
      <w:r>
        <w:rPr>
          <w:u w:val="single"/>
        </w:rPr>
        <w:t xml:space="preserve">"Balance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(5)</w:t>
      </w:r>
      <w:r>
        <w:rPr/>
        <w:t xml:space="preserve"> "Basic health plan" means the plan described under chapter 70.47 RCW, as revised from time to time.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"Basic health plan model plan" means a health plan as required in RCW 70.47.060(2)(e).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"Board" means the governing board of the Washington health benefit exchange established in chapter 43.71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"Concurrent review" means utilization review conducted during a patient's hospital stay or course of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"Dependent" means, at a minimum, the enrollee's legal spouse and dependent children who qualify for coverage under the enrollee's health benefit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"Employee" has the same meaning given to the term, as of January 1, 2008, under section 3(6) of the federal employee retirement income security act of 1974.</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"Exchange" means the Washington health benefit exchange established under chapter 43.71 RCW.</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"Final external review decision" means a determination by an independent review organization at the conclusion of an external review.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t>((</w:t>
      </w:r>
      <w:r>
        <w:rPr>
          <w:strike/>
        </w:rPr>
        <w:t xml:space="preserve">(27)</w:t>
      </w:r>
      <w:r>
        <w:t>))</w:t>
      </w:r>
      <w:r>
        <w:rPr/>
        <w:t xml:space="preserve"> </w:t>
      </w:r>
      <w:r>
        <w:rPr>
          <w:u w:val="single"/>
        </w:rPr>
        <w:t xml:space="preserve">(28) "In-network" or "participating" means a provider or facility that has contracted with a carrier or a carrier's contractor or subcontractor to provide health care services to enrollees for the purpose of receiving reimbursement from the carrier at specified levels as payment in full for the health care services, including applicable cost-sharing obligations.</w:t>
      </w:r>
    </w:p>
    <w:p>
      <w:pPr>
        <w:spacing w:before="0" w:after="0" w:line="408" w:lineRule="exact"/>
        <w:ind w:left="0" w:right="0" w:firstLine="576"/>
        <w:jc w:val="left"/>
      </w:pPr>
      <w:r>
        <w:rPr>
          <w:u w:val="single"/>
        </w:rPr>
        <w:t xml:space="preserve">(29)</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(30)</w:t>
      </w:r>
      <w:r>
        <w:t>))</w:t>
      </w:r>
      <w:r>
        <w:rPr/>
        <w:t xml:space="preserve"> </w:t>
      </w:r>
      <w:r>
        <w:rPr>
          <w:u w:val="single"/>
        </w:rPr>
        <w:t xml:space="preserve">(32)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u w:val="single"/>
        </w:rPr>
        <w:t xml:space="preserve">(33) "Out-of-pocket maximum"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(34)</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(31)</w:t>
      </w:r>
      <w:r>
        <w:t>))</w:t>
      </w:r>
      <w:r>
        <w:rPr/>
        <w:t xml:space="preserve"> </w:t>
      </w:r>
      <w:r>
        <w:rPr>
          <w:u w:val="single"/>
        </w:rPr>
        <w:t xml:space="preserve">(35)</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(32)</w:t>
      </w:r>
      <w:r>
        <w:t>))</w:t>
      </w:r>
      <w:r>
        <w:rPr/>
        <w:t xml:space="preserve"> </w:t>
      </w:r>
      <w:r>
        <w:rPr>
          <w:u w:val="single"/>
        </w:rPr>
        <w:t xml:space="preserve">(36)</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(33)</w:t>
      </w:r>
      <w:r>
        <w:t>))</w:t>
      </w:r>
      <w:r>
        <w:rPr/>
        <w:t xml:space="preserve"> </w:t>
      </w:r>
      <w:r>
        <w:rPr>
          <w:u w:val="single"/>
        </w:rPr>
        <w:t xml:space="preserve">(37)</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(34)</w:t>
      </w:r>
      <w:r>
        <w:t>))</w:t>
      </w:r>
      <w:r>
        <w:rPr/>
        <w:t xml:space="preserve"> </w:t>
      </w:r>
      <w:r>
        <w:rPr>
          <w:u w:val="single"/>
        </w:rPr>
        <w:t xml:space="preserve">(38)</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(35)</w:t>
      </w:r>
      <w:r>
        <w:t>))</w:t>
      </w:r>
      <w:r>
        <w:rPr/>
        <w:t xml:space="preserve"> </w:t>
      </w:r>
      <w:r>
        <w:rPr>
          <w:u w:val="single"/>
        </w:rPr>
        <w:t xml:space="preserve">(39)</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(36)</w:t>
      </w:r>
      <w:r>
        <w:t>))</w:t>
      </w:r>
      <w:r>
        <w:rPr/>
        <w:t xml:space="preserve"> </w:t>
      </w:r>
      <w:r>
        <w:rPr>
          <w:u w:val="single"/>
        </w:rPr>
        <w:t xml:space="preserve">(40)</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(37)</w:t>
      </w:r>
      <w:r>
        <w:t>))</w:t>
      </w:r>
      <w:r>
        <w:rPr/>
        <w:t xml:space="preserve"> </w:t>
      </w:r>
      <w:r>
        <w:rPr>
          <w:u w:val="single"/>
        </w:rPr>
        <w:t xml:space="preserve">(41)</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sections 4 through 15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w:t>
      </w:r>
      <w:r>
        <w:t>((</w:t>
      </w:r>
      <w:r>
        <w:rPr>
          <w:strike/>
        </w:rPr>
        <w:t xml:space="preserve">plan</w:t>
      </w:r>
      <w:r>
        <w:t>))</w:t>
      </w:r>
      <w:r>
        <w:rPr/>
        <w:t xml:space="preserve"> </w:t>
      </w:r>
      <w:r>
        <w:rPr>
          <w:u w:val="single"/>
        </w:rPr>
        <w:t xml:space="preserve">carrier</w:t>
      </w:r>
      <w:r>
        <w:rPr/>
        <w:t xml:space="preserve">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an enrollee for the following health care services:</w:t>
      </w:r>
    </w:p>
    <w:p>
      <w:pPr>
        <w:spacing w:before="0" w:after="0" w:line="408" w:lineRule="exact"/>
        <w:ind w:left="0" w:right="0" w:firstLine="576"/>
        <w:jc w:val="left"/>
      </w:pPr>
      <w:r>
        <w:rPr/>
        <w:t xml:space="preserve">(a) Emergency services provided to an enrollee; and</w:t>
      </w:r>
    </w:p>
    <w:p>
      <w:pPr>
        <w:spacing w:before="0" w:after="0" w:line="408" w:lineRule="exact"/>
        <w:ind w:left="0" w:right="0" w:firstLine="576"/>
        <w:jc w:val="left"/>
      </w:pPr>
      <w:r>
        <w:rPr/>
        <w:t xml:space="preserve">(b) Nonemergency health care services 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w:t>
      </w:r>
    </w:p>
    <w:p>
      <w:pPr>
        <w:spacing w:before="0" w:after="0" w:line="408" w:lineRule="exact"/>
        <w:ind w:left="0" w:right="0" w:firstLine="576"/>
        <w:jc w:val="left"/>
      </w:pPr>
      <w:r>
        <w:rPr/>
        <w:t xml:space="preserve">(2) Payment for services described in subsection (1) of this section is subject to sections 6 and 7 of this act.</w:t>
      </w:r>
    </w:p>
    <w:p>
      <w:pPr>
        <w:spacing w:before="0" w:after="0" w:line="408" w:lineRule="exact"/>
        <w:ind w:left="0" w:right="0" w:firstLine="576"/>
        <w:jc w:val="left"/>
      </w:pPr>
      <w:r>
        <w:rPr/>
        <w:t xml:space="preserve">(3) For purposes of this subchapter, "surgical or ancillary services" means surgery, anesthesiology, pathology, radiology, laboratory, or hospitalist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enrollee receives emergency or nonemergency health care services under the circumstances described in section 5 of this act:</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w:t>
      </w:r>
    </w:p>
    <w:p>
      <w:pPr>
        <w:spacing w:before="0" w:after="0" w:line="408" w:lineRule="exact"/>
        <w:ind w:left="0" w:right="0" w:firstLine="576"/>
        <w:jc w:val="left"/>
      </w:pPr>
      <w:r>
        <w:rPr/>
        <w:t xml:space="preserve">(b) The carrier, out-of-network provider, or out-of-network facility, and an agent, trustee, or assignee of the carrier, out-of-network provider, or out-of-network facility must ensure that the enrollee incurs no greater cost than he or she would have incurred if the services had been provided by an in-network provider or at an in-network facility;</w:t>
      </w:r>
    </w:p>
    <w:p>
      <w:pPr>
        <w:spacing w:before="0" w:after="0" w:line="408" w:lineRule="exact"/>
        <w:ind w:left="0" w:right="0" w:firstLine="576"/>
        <w:jc w:val="left"/>
      </w:pPr>
      <w:r>
        <w:rPr/>
        <w:t xml:space="preserve">(c) The out-of-network provider or out-of-network facility, and an agent, trustee, or assignee of the out-of-network provider or out-of-network facility:</w:t>
      </w:r>
    </w:p>
    <w:p>
      <w:pPr>
        <w:spacing w:before="0" w:after="0" w:line="408" w:lineRule="exact"/>
        <w:ind w:left="0" w:right="0" w:firstLine="576"/>
        <w:jc w:val="left"/>
      </w:pPr>
      <w:r>
        <w:rPr/>
        <w:t xml:space="preserve">(i) May not balance bill or otherwise attempt to collect from the enrollee any amount greater than the in-network cost-sharing amount specified in the enrollee's or applicable group's health plan contract. This does not impact the provider's ability to collect a past due balance for the cost-sharing amount with interest;</w:t>
      </w:r>
    </w:p>
    <w:p>
      <w:pPr>
        <w:spacing w:before="0" w:after="0" w:line="408" w:lineRule="exact"/>
        <w:ind w:left="0" w:right="0" w:firstLine="576"/>
        <w:jc w:val="left"/>
      </w:pPr>
      <w:r>
        <w:rPr/>
        <w:t xml:space="preserve">(ii) May not report adverse information to a consumer credit reporting agency or commence a civil action against the enrollee before the expiration of one hundred fifty days after the initial billing for the amount owed by the enrollee under this subsection (1); and</w:t>
      </w:r>
    </w:p>
    <w:p>
      <w:pPr>
        <w:spacing w:before="0" w:after="0" w:line="408" w:lineRule="exact"/>
        <w:ind w:left="0" w:right="0" w:firstLine="576"/>
        <w:jc w:val="left"/>
      </w:pPr>
      <w:r>
        <w:rPr/>
        <w:t xml:space="preserve">(iii) May not use wage garnishments or liens on the primary residence of the enrollee as a means of collecting unpaid bills under this subsection (1);</w:t>
      </w:r>
    </w:p>
    <w:p>
      <w:pPr>
        <w:spacing w:before="0" w:after="0" w:line="408" w:lineRule="exact"/>
        <w:ind w:left="0" w:right="0" w:firstLine="576"/>
        <w:jc w:val="left"/>
      </w:pPr>
      <w:r>
        <w:rPr/>
        <w:t xml:space="preserve">(d) The carrier must:</w:t>
      </w:r>
    </w:p>
    <w:p>
      <w:pPr>
        <w:spacing w:before="0" w:after="0" w:line="408" w:lineRule="exact"/>
        <w:ind w:left="0" w:right="0" w:firstLine="576"/>
        <w:jc w:val="left"/>
      </w:pPr>
      <w:r>
        <w:rPr/>
        <w:t xml:space="preserve">(i) Calculate the in-network cost-sharing amount for the out-of-network provider or facility's services using the greater of the amounts specified in subsection (3) of this section; and</w:t>
      </w:r>
    </w:p>
    <w:p>
      <w:pPr>
        <w:spacing w:before="0" w:after="0" w:line="408" w:lineRule="exact"/>
        <w:ind w:left="0" w:right="0" w:firstLine="576"/>
        <w:jc w:val="left"/>
      </w:pPr>
      <w:r>
        <w:rPr/>
        <w:t xml:space="preserve">(ii) Treat any cost-sharing amounts paid by the enrollee for such services in the same manner as cost-sharing for health care services provided by an in-network provider and must apply any cost-sharing amounts paid by the enrollee for such services toward the limit on the enrollee's in-network out-of-pocket maximum expenses.</w:t>
      </w:r>
    </w:p>
    <w:p>
      <w:pPr>
        <w:spacing w:before="0" w:after="0" w:line="408" w:lineRule="exact"/>
        <w:ind w:left="0" w:right="0" w:firstLine="576"/>
        <w:jc w:val="left"/>
      </w:pPr>
      <w:r>
        <w:rPr/>
        <w:t xml:space="preserve">(e) If the enrollee pays the out-of-network provider or out-of-network facility an amount that exceeds the in-network cost-sharing amount specified in the carrier's explanation of benefits, the provider or facility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Upon receipt of an out-of-network provider or facility's bill for health care services described in section 5 of this act, the carrier must make its applicable payment directly to the provider or facility, rather than the enrollee, subject to rules adopted by the commissioner for prompt payment of claims.</w:t>
      </w:r>
    </w:p>
    <w:p>
      <w:pPr>
        <w:spacing w:before="0" w:after="0" w:line="408" w:lineRule="exact"/>
        <w:ind w:left="0" w:right="0" w:firstLine="576"/>
        <w:jc w:val="left"/>
      </w:pPr>
      <w:r>
        <w:rPr/>
        <w:t xml:space="preserve">(3) The carrier must adjudicate the claim using an allowed amount for the health care service that is the greater of:</w:t>
      </w:r>
    </w:p>
    <w:p>
      <w:pPr>
        <w:spacing w:before="0" w:after="0" w:line="408" w:lineRule="exact"/>
        <w:ind w:left="0" w:right="0" w:firstLine="576"/>
        <w:jc w:val="left"/>
      </w:pPr>
      <w:r>
        <w:rPr/>
        <w:t xml:space="preserve">(a) The median allowed amount paid to in-network providers for similar services in the geographic area where the service was provided as determined by reference to:</w:t>
      </w:r>
    </w:p>
    <w:p>
      <w:pPr>
        <w:spacing w:before="0" w:after="0" w:line="408" w:lineRule="exact"/>
        <w:ind w:left="0" w:right="0" w:firstLine="576"/>
        <w:jc w:val="left"/>
      </w:pPr>
      <w:r>
        <w:rPr/>
        <w:t xml:space="preserve">(i) The most recent data set prepared by the Washington state all payer claims database under section 23 of this act, including any applicable enrollee in-network cost-sharing requirement; or</w:t>
      </w:r>
    </w:p>
    <w:p>
      <w:pPr>
        <w:spacing w:before="0" w:after="0" w:line="408" w:lineRule="exact"/>
        <w:ind w:left="0" w:right="0" w:firstLine="576"/>
        <w:jc w:val="left"/>
      </w:pPr>
      <w:r>
        <w:rPr/>
        <w:t xml:space="preserve">(ii) The January 1, 2019, data set prepared by the Washington state all payer claims database under section 23 of this act, updated annually by a health care inflation factor determined by the commissioner in rule, including any applicable enrollee in-network cost-sharing requirement, whichever is greater;</w:t>
      </w:r>
    </w:p>
    <w:p>
      <w:pPr>
        <w:spacing w:before="0" w:after="0" w:line="408" w:lineRule="exact"/>
        <w:ind w:left="0" w:right="0" w:firstLine="576"/>
        <w:jc w:val="left"/>
      </w:pPr>
      <w:r>
        <w:rPr/>
        <w:t xml:space="preserve">(b) The median amount paid to out-of-network providers for similar services in the geographic area where the service was provided, as determined by reference to:</w:t>
      </w:r>
    </w:p>
    <w:p>
      <w:pPr>
        <w:spacing w:before="0" w:after="0" w:line="408" w:lineRule="exact"/>
        <w:ind w:left="0" w:right="0" w:firstLine="576"/>
        <w:jc w:val="left"/>
      </w:pPr>
      <w:r>
        <w:rPr/>
        <w:t xml:space="preserve">(i) The most recent data set prepared by the Washington state all payer claims database under section 23 of this act, including any applicable enrollee in-network cost-sharing requirement; or</w:t>
      </w:r>
    </w:p>
    <w:p>
      <w:pPr>
        <w:spacing w:before="0" w:after="0" w:line="408" w:lineRule="exact"/>
        <w:ind w:left="0" w:right="0" w:firstLine="576"/>
        <w:jc w:val="left"/>
      </w:pPr>
      <w:r>
        <w:rPr/>
        <w:t xml:space="preserve">(ii) The January 1, 2019, data set prepared by the Washington state all payer claims database under section 23 of this act, updated annually by a health care inflation factor determined by the commissioner in rule, including any applicable enrollee in-network cost-sharing requirement, whichever is greater; or</w:t>
      </w:r>
    </w:p>
    <w:p>
      <w:pPr>
        <w:spacing w:before="0" w:after="0" w:line="408" w:lineRule="exact"/>
        <w:ind w:left="0" w:right="0" w:firstLine="576"/>
        <w:jc w:val="left"/>
      </w:pPr>
      <w:r>
        <w:rPr/>
        <w:t xml:space="preserve">(c) One hundred seventy-five percent of the amount that would be paid under medicare, Title XVIII of the federal social security act, for similar services in the geographic area where the service was provided, including any applicable enrollee in-network cost-sharing requirement.</w:t>
      </w:r>
    </w:p>
    <w:p>
      <w:pPr>
        <w:spacing w:before="0" w:after="0" w:line="408" w:lineRule="exact"/>
        <w:ind w:left="0" w:right="0" w:firstLine="576"/>
        <w:jc w:val="left"/>
      </w:pPr>
      <w:r>
        <w:rPr/>
        <w:t xml:space="preserve">(4) The carrier remittance advice must disclose which of the amounts calculated under subsection (3)(a), (b), and (c) of this section was used to adjudicate the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event of a dispute between a carrier and an out-of-network provider or facility regarding payment for the services described in section 5 of this act, a party wishing to pursue a payment dispute must initiate an informal settlement communication no later than thirty days after receipt of payment or payment notification from the carrier. A party may not refuse to participate in a teleconference if requested.</w:t>
      </w:r>
    </w:p>
    <w:p>
      <w:pPr>
        <w:spacing w:before="0" w:after="0" w:line="408" w:lineRule="exact"/>
        <w:ind w:left="0" w:right="0" w:firstLine="576"/>
        <w:jc w:val="left"/>
      </w:pPr>
      <w:r>
        <w:rPr/>
        <w:t xml:space="preserve">(2)(a) If the informal settlement communication does not result in a resolution, a carrier, out-of-network provider, or out-of-network facility may initiate arbitration to determine a reasonable payment amount. To initiate arbitration, the carrier, provider, or facility must provide written notification to the commissioner and the noninitiating party no later than sixty days after initiation of the informal settlement communication. The notification to the noninitiating party must state the initiating party's final offer. No later than thirty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Multiple claims may be addressed in a single arbitration proceeding if the claims at issue:</w:t>
      </w:r>
    </w:p>
    <w:p>
      <w:pPr>
        <w:spacing w:before="0" w:after="0" w:line="408" w:lineRule="exact"/>
        <w:ind w:left="0" w:right="0" w:firstLine="576"/>
        <w:jc w:val="left"/>
      </w:pPr>
      <w:r>
        <w:rPr/>
        <w:t xml:space="preserve">(i) Involve identical carrier and provider or facility parties;</w:t>
      </w:r>
    </w:p>
    <w:p>
      <w:pPr>
        <w:spacing w:before="0" w:after="0" w:line="408" w:lineRule="exact"/>
        <w:ind w:left="0" w:right="0" w:firstLine="576"/>
        <w:jc w:val="left"/>
      </w:pPr>
      <w:r>
        <w:rPr/>
        <w:t xml:space="preserve">(ii) Involve claims with the same or related current procedural terminology codes relevant to a particular procedure; and</w:t>
      </w:r>
    </w:p>
    <w:p>
      <w:pPr>
        <w:spacing w:before="0" w:after="0" w:line="408" w:lineRule="exact"/>
        <w:ind w:left="0" w:right="0" w:firstLine="576"/>
        <w:jc w:val="left"/>
      </w:pPr>
      <w:r>
        <w:rPr/>
        <w:t xml:space="preserve">(iii) Occur within a period of six months of one another.</w:t>
      </w:r>
    </w:p>
    <w:p>
      <w:pPr>
        <w:spacing w:before="0" w:after="0" w:line="408" w:lineRule="exact"/>
        <w:ind w:left="0" w:right="0" w:firstLine="576"/>
        <w:jc w:val="left"/>
      </w:pPr>
      <w:r>
        <w:rPr/>
        <w:t xml:space="preserve">(3) Upon receipt of notification from the initiating party, the commissioner must provide the parties with a list of approved arbitrators or entities that provide binding arbitration. The arbitrators on the list must be trained by the American arbitration association or the American health lawyers association.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days of receipt of the list from the commissioner.</w:t>
      </w:r>
    </w:p>
    <w:p>
      <w:pPr>
        <w:spacing w:before="0" w:after="0" w:line="408" w:lineRule="exact"/>
        <w:ind w:left="0" w:right="0" w:firstLine="576"/>
        <w:jc w:val="left"/>
      </w:pPr>
      <w:r>
        <w:rPr/>
        <w:t xml:space="preserve">(4)(a) Each party must make written submissions to the arbitrator in support of its position no later than thirty days after the final selection of the arbitrator.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the reasonable attorneys' fees of the party not in default. No later than thirty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section 8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the appropriate amount to be paid to the out-of-network provider or facility, the arbitrator must consider the following factors:</w:t>
      </w:r>
    </w:p>
    <w:p>
      <w:pPr>
        <w:spacing w:before="0" w:after="0" w:line="408" w:lineRule="exact"/>
        <w:ind w:left="0" w:right="0" w:firstLine="576"/>
        <w:jc w:val="left"/>
      </w:pPr>
      <w:r>
        <w:rPr/>
        <w:t xml:space="preserve">(i) The median amounts determined under section 6(3)(a) and (b) of this act;</w:t>
      </w:r>
    </w:p>
    <w:p>
      <w:pPr>
        <w:spacing w:before="0" w:after="0" w:line="408" w:lineRule="exact"/>
        <w:ind w:left="0" w:right="0" w:firstLine="576"/>
        <w:jc w:val="left"/>
      </w:pPr>
      <w:r>
        <w:rPr/>
        <w:t xml:space="preserve">(ii) The median billed charge amount for the service at issue reported in the data set prepared by the Washington state all payer claims database under section 23 of this act;</w:t>
      </w:r>
    </w:p>
    <w:p>
      <w:pPr>
        <w:spacing w:before="0" w:after="0" w:line="408" w:lineRule="exact"/>
        <w:ind w:left="0" w:right="0" w:firstLine="576"/>
        <w:jc w:val="left"/>
      </w:pPr>
      <w:r>
        <w:rPr/>
        <w:t xml:space="preserve">(iii) The circumstances and complexity of the case, including time and place of service and whether the service was delivered at a level I or level II trauma center or a rural facility;</w:t>
      </w:r>
    </w:p>
    <w:p>
      <w:pPr>
        <w:spacing w:before="0" w:after="0" w:line="408" w:lineRule="exact"/>
        <w:ind w:left="0" w:right="0" w:firstLine="576"/>
        <w:jc w:val="left"/>
      </w:pPr>
      <w:r>
        <w:rPr/>
        <w:t xml:space="preserve">(iv) Patient characteristics; and</w:t>
      </w:r>
    </w:p>
    <w:p>
      <w:pPr>
        <w:spacing w:before="0" w:after="0" w:line="408" w:lineRule="exact"/>
        <w:ind w:left="0" w:right="0" w:firstLine="576"/>
        <w:jc w:val="left"/>
      </w:pPr>
      <w:r>
        <w:rPr/>
        <w:t xml:space="preserve">(v) The level of training, education, and experience of the provider.</w:t>
      </w:r>
    </w:p>
    <w:p>
      <w:pPr>
        <w:spacing w:before="0" w:after="0" w:line="408" w:lineRule="exact"/>
        <w:ind w:left="0" w:right="0" w:firstLine="576"/>
        <w:jc w:val="left"/>
      </w:pPr>
      <w:r>
        <w:rPr/>
        <w:t xml:space="preserve">(c) The arbitrator may also consider other information that a party believes is justified or other factors the arbitrator requests.</w:t>
      </w:r>
    </w:p>
    <w:p>
      <w:pPr>
        <w:spacing w:before="0" w:after="0" w:line="408" w:lineRule="exact"/>
        <w:ind w:left="0" w:right="0" w:firstLine="576"/>
        <w:jc w:val="left"/>
      </w:pPr>
      <w:r>
        <w:rPr/>
        <w:t xml:space="preserve">(5) Expenses incurred in the course of arbitration, including the arbitrator's expenses and fees, but not including attorneys' fees, must be paid by the party whose final offer was rejected by the arbitrator.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rPr/>
        <w:t xml:space="preserve">(6) The parties must enter into a nondisclosure agreement to protect any personal health information or fee information provided to the arbitrator.</w:t>
      </w:r>
    </w:p>
    <w:p>
      <w:pPr>
        <w:spacing w:before="0" w:after="0" w:line="408" w:lineRule="exact"/>
        <w:ind w:left="0" w:right="0" w:firstLine="576"/>
        <w:jc w:val="left"/>
      </w:pPr>
      <w:r>
        <w:rPr/>
        <w:t xml:space="preserve">(7) Chapter 7.04A RCW applies to arbitrations conducted under this section, but in the event of a conflict between this section and chapter 7.04A RCW, this section governs.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7 of this act. The report must include summary information related to the matters decided through arbitration, as well as the following information for each dispute resolved through arbitration: The carrier;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it to the appropriate committees of the legislature annually by July 1st.</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hospital or ambulatory surgical facility must post the following information on its web site, if one is available:</w:t>
      </w:r>
    </w:p>
    <w:p>
      <w:pPr>
        <w:spacing w:before="0" w:after="0" w:line="408" w:lineRule="exact"/>
        <w:ind w:left="0" w:right="0" w:firstLine="576"/>
        <w:jc w:val="left"/>
      </w:pPr>
      <w:r>
        <w:rPr/>
        <w:t xml:space="preserve">(a) A list of the carrier health plan provider networks with which the hospital or ambulatory surgical facility is an in-network provider; and</w:t>
      </w:r>
    </w:p>
    <w:p>
      <w:pPr>
        <w:spacing w:before="0" w:after="0" w:line="408" w:lineRule="exact"/>
        <w:ind w:left="0" w:right="0" w:firstLine="576"/>
        <w:jc w:val="left"/>
      </w:pPr>
      <w:r>
        <w:rPr/>
        <w:t xml:space="preserve">(b) A disclosure that nonemployed providers or provider groups contracted by the hospital or ambulatory surgical facility to provide surgical or ancillary services may not participate in the same health plan provider networks as the hospital or ambulatory surgical facility.</w:t>
      </w:r>
    </w:p>
    <w:p>
      <w:pPr>
        <w:spacing w:before="0" w:after="0" w:line="408" w:lineRule="exact"/>
        <w:ind w:left="0" w:right="0" w:firstLine="576"/>
        <w:jc w:val="left"/>
      </w:pPr>
      <w:r>
        <w:rPr/>
        <w:t xml:space="preserve">(2) Not less than thirty days prior to executing a contract with a carrier, a hospital or ambulatory surgical facility must provide the carrier with a list of the nonemployed providers or provider groups contracted to provide surgical or ancillary services at the hospital or ambulatory surgical facility. The hospital or ambulatory surgical facility must notify the carrier within thirty days of a removal from or addition to the provider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nonemployed provider or provider group that provides surgical or ancillary services at a hospital or ambulatory surgical facility must notify the hospital or ambulatory surgical facility of the carrier health plan networks in which the provider or provider group is an in-network provider. The provider or provider group must notify the hospital or ambulatory surgical facility if the contract between the provider or provider group and the carrier will be terminated. The provider or provider group must provide the notice as soon as practicable, but in no case less than forty-five days before termination of the contract.</w:t>
      </w:r>
    </w:p>
    <w:p>
      <w:pPr>
        <w:spacing w:before="0" w:after="0" w:line="408" w:lineRule="exact"/>
        <w:ind w:left="0" w:right="0" w:firstLine="576"/>
        <w:jc w:val="left"/>
      </w:pPr>
      <w:r>
        <w:rPr/>
        <w:t xml:space="preserve">(2) A health care provider must provide information on its web site, if available, listing the carrier health plan provider networks with which the provider contracts.</w:t>
      </w:r>
    </w:p>
    <w:p>
      <w:pPr>
        <w:spacing w:before="0" w:after="0" w:line="408" w:lineRule="exact"/>
        <w:ind w:left="0" w:right="0" w:firstLine="576"/>
        <w:jc w:val="left"/>
      </w:pPr>
      <w:r>
        <w:rPr/>
        <w:t xml:space="preserve">(3) An in-network provider must submit accurate information to a carrier regarding the provider's network status in a timely manner, consistent with the terms of the contract between the provider and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w:t>
      </w:r>
    </w:p>
    <w:p>
      <w:pPr>
        <w:spacing w:before="0" w:after="0" w:line="408" w:lineRule="exact"/>
        <w:ind w:left="0" w:right="0" w:firstLine="576"/>
        <w:jc w:val="left"/>
      </w:pPr>
      <w:r>
        <w:rPr/>
        <w:t xml:space="preserve">(b) Notice of rights under this subchapter using the standard template language developed under section 13 of this act;</w:t>
      </w:r>
    </w:p>
    <w:p>
      <w:pPr>
        <w:spacing w:before="0" w:after="0" w:line="408" w:lineRule="exact"/>
        <w:ind w:left="0" w:right="0" w:firstLine="576"/>
        <w:jc w:val="left"/>
      </w:pPr>
      <w:r>
        <w:rPr/>
        <w:t xml:space="preserve">(c) Notification that if the enrollee receives services from an out-of-network provider or facility, under circumstances other than those described in section 5 of this act,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 health care provider or facility is violating sections 5 through 7 of this act, the commissioner may submit information to the department of health or the appropriate disciplining authority for action.</w:t>
      </w:r>
    </w:p>
    <w:p>
      <w:pPr>
        <w:spacing w:before="0" w:after="0" w:line="408" w:lineRule="exact"/>
        <w:ind w:left="0" w:right="0" w:firstLine="576"/>
        <w:jc w:val="left"/>
      </w:pPr>
      <w:r>
        <w:rPr/>
        <w:t xml:space="preserve">(2) If a health care provider or facility violates or has violated a provision of this subchapter, the department of health or the appropriate disciplining authority may levy a fine or cost recovery upon the person in an amount not to exceed the applicable statutory maximum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violates or has violated any provision of this subchapter, the commissioner may levy a fine or apply remedies authorized under chapter 48.02 RCW.</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may adopt rules to implement and administer this subchapter, including rules governing the dispute resolution process established in section 7 of this act.</w:t>
      </w:r>
    </w:p>
    <w:p>
      <w:pPr>
        <w:spacing w:before="0" w:after="0" w:line="408" w:lineRule="exact"/>
        <w:ind w:left="0" w:right="0" w:firstLine="576"/>
        <w:jc w:val="left"/>
      </w:pPr>
      <w:r>
        <w:rPr/>
        <w:t xml:space="preserve">(2)(a) The commissioner, in consultation with health carriers, health care providers, health care facilities, and consumers, must develop standard template language for notifying consumers:</w:t>
      </w:r>
    </w:p>
    <w:p>
      <w:pPr>
        <w:spacing w:before="0" w:after="0" w:line="408" w:lineRule="exact"/>
        <w:ind w:left="0" w:right="0" w:firstLine="576"/>
        <w:jc w:val="left"/>
      </w:pPr>
      <w:r>
        <w:rPr/>
        <w:t xml:space="preserve">(i) That they may not be balance billed for the health care services described in section 5 of this act and will receive the protections provided by section 6 of this act;</w:t>
      </w:r>
    </w:p>
    <w:p>
      <w:pPr>
        <w:spacing w:before="0" w:after="0" w:line="408" w:lineRule="exact"/>
        <w:ind w:left="0" w:right="0" w:firstLine="576"/>
        <w:jc w:val="left"/>
      </w:pPr>
      <w:r>
        <w:rPr/>
        <w:t xml:space="preserve">(ii) That they may be balance billed for health care services under circumstances other than those described in section 5 of this act.</w:t>
      </w:r>
    </w:p>
    <w:p>
      <w:pPr>
        <w:spacing w:before="0" w:after="0" w:line="408" w:lineRule="exact"/>
        <w:ind w:left="0" w:right="0" w:firstLine="576"/>
        <w:jc w:val="left"/>
      </w:pPr>
      <w:r>
        <w:rPr/>
        <w:t xml:space="preserve">(b) The standard template language must include contact information for the office of the insurance commissioner so that consumers may contact the office of the insurance commissioner if they believe they have received a balance bill in violation of this subchapter.</w:t>
      </w:r>
    </w:p>
    <w:p>
      <w:pPr>
        <w:spacing w:before="0" w:after="0" w:line="408" w:lineRule="exact"/>
        <w:ind w:left="0" w:right="0" w:firstLine="576"/>
        <w:jc w:val="left"/>
      </w:pPr>
      <w:r>
        <w:rPr/>
        <w:t xml:space="preserve">(c)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must be liberally construed to promote the public interest by ensuring that consumers are not billed out-of-network charges and do not receive additional bills from providers under the circumstances described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determining the adequacy of a proposed provider network or the ongoing adequacy of an in-force provider network, the commissioner must consider whether the carrier's proposed provider network or in-force provider network includes a sufficient number of contracted providers practicing at the same facilities with which the carrier has contracted for the proposed or established provider network to reasonably ensure enrollees have in-network access for covered benefits delivered at that facility.</w:t>
      </w:r>
    </w:p>
    <w:p>
      <w:pPr>
        <w:spacing w:before="0" w:after="0" w:line="408" w:lineRule="exact"/>
        <w:ind w:left="0" w:right="0" w:firstLine="576"/>
        <w:jc w:val="left"/>
      </w:pPr>
      <w:r>
        <w:rPr/>
        <w:t xml:space="preserve">(2) A hospital or ambulatory surgical facility must provide the carrier with information about the nonemployed providers or provider groups that provide services at the hospital or ambulatory surgical facility using the information provided under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2016 c 81 s 13 are each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 except as provided in RCW 9.97.020:</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r>
        <w:rPr>
          <w:u w:val="single"/>
        </w:rPr>
        <w:t xml:space="preserve">;</w:t>
      </w:r>
    </w:p>
    <w:p>
      <w:pPr>
        <w:spacing w:before="0" w:after="0" w:line="408" w:lineRule="exact"/>
        <w:ind w:left="0" w:right="0" w:firstLine="576"/>
        <w:jc w:val="left"/>
      </w:pPr>
      <w:r>
        <w:rPr>
          <w:u w:val="single"/>
        </w:rPr>
        <w:t xml:space="preserve">(20) To levy a fine or cost recovery in an amount not to exceed the amount authorized in RCW 18.130.160 or 18.130.172 per violation and take other formal or informal disciplinary action as permitted under the authority of the disciplining authority, if a report of a potential violation of sections 5 through 7 of this act by a health care provider is substantiated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w:t>
      </w:r>
      <w:r>
        <w:rPr>
          <w:u w:val="single"/>
        </w:rPr>
        <w:t xml:space="preserve">or sections 4 through 15 of this act</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If the insurance commissioner has cause to believe that a hospital has violated sections 5 through 7 of this act, the commissioner may submit that information to the department. If the department finds that a violation has occurred, the department may levy a fine upon the hospital in an amount not to exceed one thousand dollars per violation and take other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If the insurance commissioner has cause to believe that an ambulatory surgical facility has violated sections 5 through 7 of this act, the commissioner may submit that information to the department. If the department finds that a violation has occurred, the department may levy a fine upon the ambulatory surgical facility in an amount not to exceed one thousand dollars per violation and take other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If the insurance commissioner has cause to believe that a medical test site has violated sections 5 through 7 of this act, the commissioner may submit that information to the department. If the department finds that a violation has occurred, the department may levy a fine upon the medical test site in an amount not to exceed one thousand dollars per violation and take other action as permitted under the authority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sections 4 through 15 of this act and section 16 of this act for plans subject to the provisions of Title 48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The office of financial management shall establish a data set drawn from commercial fully insured health plans in Washington state and a business process to provide health carriers, health care providers, and arbitrators with prevailing payment and billed charge amounts for the services described in section 5 of this act to assist in determining allowed amounts and resolving payment disputes for out-of-network medical services rendered by health care providers. The data set and business process must be available beginning January 1, 2019, and the data set must be updated annually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16 of this act are each added to </w:t>
      </w:r>
      <w:r>
        <w:rPr/>
        <w:t xml:space="preserve">chapter </w:t>
      </w:r>
      <w:r>
        <w:t xml:space="preserve">48</w:t>
      </w:r>
      <w:r>
        <w:rPr/>
        <w:t xml:space="preserve">.</w:t>
      </w:r>
      <w:r>
        <w:t xml:space="preserve">43</w:t>
      </w:r>
      <w:r>
        <w:rPr/>
        <w:t xml:space="preserve"> RCW</w:t>
      </w:r>
      <w:r>
        <w:rPr/>
        <w:t xml:space="preserve"> and codified with the subchapter heading of "health care services balance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22 and 24 of this act take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2ESHB 2114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On page 1, line 2 of the title, after "services;" strike the remainder of the title and insert "amending RCW 48.43.005, 48.43.093, 18.130.050, 18.130.180, and 41.05.017; adding new sections to chapter 48.43 RCW; adding a new section to chapter 70.41 RCW; adding a new section to chapter 70.230 RCW; adding a new section to chapter 70.42 RCW; adding a new section to chapter 43.371 RCW; creating a new section;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(1) Adds a requirement that out-of-network provider payment is subject to prompt claim payment standards adopted by the commissioner.</w:t>
      </w:r>
    </w:p>
    <w:p>
      <w:pPr>
        <w:spacing w:before="0" w:after="0" w:line="408" w:lineRule="exact"/>
        <w:ind w:left="0" w:right="0" w:firstLine="576"/>
        <w:jc w:val="left"/>
      </w:pPr>
      <w:r>
        <w:rPr/>
        <w:t xml:space="preserve">(2) Modifies the payment formula used when a carrier adjudicates a claim to note that the median in-network and out-of-network allowed amounts are based on data from a similar geographic area. Also adds language, so that in determining "median allowed amounts" for both in and out-of-network calculations, median allowed amount is the greater of the amount in the most recently updated APCD data set or the amount in the 2019 APCD data set, inflated annually by a health care inflation factor set by the insurance commissioner.</w:t>
      </w:r>
    </w:p>
    <w:p>
      <w:pPr>
        <w:spacing w:before="0" w:after="0" w:line="408" w:lineRule="exact"/>
        <w:ind w:left="0" w:right="0" w:firstLine="576"/>
        <w:jc w:val="left"/>
      </w:pPr>
      <w:r>
        <w:rPr/>
        <w:t xml:space="preserve">(3) Removes the requirement that an in-person meeting be part of the informal settlement process.</w:t>
      </w:r>
    </w:p>
    <w:p>
      <w:pPr>
        <w:spacing w:before="0" w:after="0" w:line="408" w:lineRule="exact"/>
        <w:ind w:left="0" w:right="0" w:firstLine="576"/>
        <w:jc w:val="left"/>
      </w:pPr>
      <w:r>
        <w:rPr/>
        <w:t xml:space="preserve">(4) Removes the requirement that a facility post on its web site the health plan networks that its nonemployed contracted provider groups participate in. Adds requirement that the facility disclose that nonemployed providers may not be in the same health plan provider network as the facility. It also requires the facility to provide carriers it contracts with, with a list of nonemployed providers under contract with the facility to provide surgical or ancillary services, within 30 days before signing a contract with a carrier. The facility must also notify the carrier within 30 days of a provider's removal from or addition to the list.</w:t>
      </w:r>
    </w:p>
    <w:p>
      <w:pPr>
        <w:spacing w:before="0" w:after="0" w:line="408" w:lineRule="exact"/>
        <w:ind w:left="0" w:right="0" w:firstLine="576"/>
        <w:jc w:val="left"/>
      </w:pPr>
      <w:r>
        <w:rPr/>
        <w:t xml:space="preserve">(5) Clarifies that the OIC may report a potential violation to the DOH or disciplinary authorities, who then determine whether to investigate and to take any currently allowable informal or formal disciplinary action.</w:t>
      </w:r>
    </w:p>
    <w:p>
      <w:pPr>
        <w:spacing w:before="0" w:after="0" w:line="408" w:lineRule="exact"/>
        <w:ind w:left="0" w:right="0" w:firstLine="576"/>
        <w:jc w:val="left"/>
      </w:pPr>
      <w:r>
        <w:rPr/>
        <w:t xml:space="preserve">(6) Clarifies that the APCD data set will be updated annually.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8985a41f2844e4" /></Relationships>
</file>