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16781db2d49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S3019.1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2163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PULLED 06/30/2017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"rate of" strike "3.852 percent"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0.963 percent from January 1, 2019, through December 31, 2019;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1.926 percent from January 1, 2020, through December 31, 2020;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2.889 percent from January 1, 2021, through December 31, 2021;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3.852 percent from January 1, 2022, and thereafter"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Implements the public utility tax on fuel extracted, manufactured, and consumed in petroleum production over four years beginning on January 1,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90718c7484a8a" /></Relationships>
</file>