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85ca752e2431d" /></Relationships>
</file>

<file path=word/document.xml><?xml version="1.0" encoding="utf-8"?>
<w:document xmlns:w="http://schemas.openxmlformats.org/wordprocessingml/2006/main">
  <w:body>
    <w:p>
      <w:r>
        <w:rPr>
          <w:b/>
        </w:rPr>
        <w:r>
          <w:rPr/>
          <w:t xml:space="preserve">2489-S.E</w:t>
        </w:r>
      </w:r>
      <w:r>
        <w:rPr>
          <w:b/>
        </w:rPr>
        <w:t xml:space="preserve"> </w:t>
        <w:t xml:space="preserve">AMS</w:t>
      </w:r>
      <w:r>
        <w:rPr>
          <w:b/>
        </w:rPr>
        <w:t xml:space="preserve"> </w:t>
        <w:r>
          <w:rPr/>
          <w:t xml:space="preserve">WM</w:t>
        </w:r>
      </w:r>
      <w:r>
        <w:rPr>
          <w:b/>
        </w:rPr>
        <w:t xml:space="preserve"> </w:t>
        <w:r>
          <w:rPr/>
          <w:t xml:space="preserve">S5789.1</w:t>
        </w:r>
      </w:r>
      <w:r>
        <w:rPr>
          <w:b/>
        </w:rPr>
        <w:t xml:space="preserve"> - NOT FOR FLOOR USE</w:t>
      </w:r>
    </w:p>
    <w:p>
      <w:pPr>
        <w:ind w:left="0" w:right="0" w:firstLine="576"/>
      </w:pPr>
    </w:p>
    <w:p>
      <w:pPr>
        <w:spacing w:before="480" w:after="0" w:line="408" w:lineRule="exact"/>
      </w:pPr>
      <w:r>
        <w:rPr>
          <w:b/>
          <w:u w:val="single"/>
        </w:rPr>
        <w:t xml:space="preserve">ESHB 2489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rPr>
          <w:u w:val="single"/>
        </w:rPr>
        <w:t xml:space="preserve">including both controlled and noncontrolled medications</w:t>
      </w:r>
      <w:r>
        <w:rPr/>
        <w:t xml:space="preserv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department shall partner with the department of health and other state agencies to create a program with the goal to connect certified peer counselors with individuals who have had a nonfatal overdose within forty-eight hours of the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this includes developing a plan to collect data on the number of overdoses for non-English speakers. The department of health must submit a report on the data collection plan with recommendations for implementation to the appropriate legislative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department shall work with the department of health and the health care authority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people</w:t>
      </w:r>
      <w:r>
        <w:rPr/>
        <w:t xml:space="preserve">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people</w:t>
      </w:r>
      <w:r>
        <w:rPr/>
        <w:t xml:space="preserve"> in their program on the benefits and risks of medication-assisted treatment to their fetus before they are provided these medications, as part of their treatment. </w:t>
      </w:r>
      <w:r>
        <w:rPr>
          <w:u w:val="single"/>
        </w:rPr>
        <w:t xml:space="preserve">The department shall also adopt rules that require all opioid treatment programs to educate people who become pregnant about the risks to both the mother and their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people</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people</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authority will promote the use of medication therapies and other evidence-based strategies to address the opioid epidemic in Washington state. Additionally, the authority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shall partner with the department of health and other state agencies to create a program with the goal to connect certified peer counselors with individuals who have had a nonfatal overdose within forty-eight hours of the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this includes developing a plan to collect data on the number of overdoses for non-English speakers. The department of health must submit a report on the data collection plan with recommendations for implementation to the appropriate legislative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shall work with the department of health and the authority's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authority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authority shall work with the department of health,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work with the department of health,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authority shall work with the department of health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and exemption from disclosure continues whenever information from the prescription monitoring program is provided to a requestor under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w:t>
      </w:r>
      <w:r>
        <w:rPr>
          <w:u w:val="single"/>
        </w:rPr>
        <w:t xml:space="preserve">or is licensed or certified under chapter 71.24, 71.34, 71.05, or 70.96A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Total costs of connection must not impose unreasonable costs on any facility or entity identified in RCW 70.225.040(3)(l) or provider group identified in RCW 70.225.040(3)(m) using the electronic health record and must be consistent with current industry pricing structures. For the purposes of this section, "fully integrate" means that the electronic health records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that uses one of the three largest, in terms of market share, as determined by the department, electronic health record vendors operating in Washington state must demonstrate that the facility's or entity's federally certified electronic health record is able to use the state health information exchange to fully integrate data to and from the prescription monitoring program, confirmed by the state health information exchange by July 1, 2019, if their federally certified electronic health records system vendor is able to comply with subsection (1) of this section by December 1, 2018.</w:t>
      </w:r>
    </w:p>
    <w:p>
      <w:pPr>
        <w:spacing w:before="0" w:after="0" w:line="408" w:lineRule="exact"/>
        <w:ind w:left="0" w:right="0" w:firstLine="576"/>
        <w:jc w:val="left"/>
      </w:pPr>
      <w:r>
        <w:rPr/>
        <w:t xml:space="preserve">(3)(a) The department shall convene a work group to improve the current state portal and, within existing resources, study best practices regarding data sharing, including security standards, and the challenges with connectivity and prescription monitoring program integration with electronic health records using the state health information exchange. The work group must:</w:t>
      </w:r>
    </w:p>
    <w:p>
      <w:pPr>
        <w:spacing w:before="0" w:after="0" w:line="408" w:lineRule="exact"/>
        <w:ind w:left="0" w:right="0" w:firstLine="576"/>
        <w:jc w:val="left"/>
      </w:pPr>
      <w:r>
        <w:rPr/>
        <w:t xml:space="preserve">(i) Provide a detailed overview of alternatives to prescription monitoring program integration with electronic health records using the state health information exchange model and other options;</w:t>
      </w:r>
    </w:p>
    <w:p>
      <w:pPr>
        <w:spacing w:before="0" w:after="0" w:line="408" w:lineRule="exact"/>
        <w:ind w:left="0" w:right="0" w:firstLine="576"/>
        <w:jc w:val="left"/>
      </w:pPr>
      <w:r>
        <w:rPr/>
        <w:t xml:space="preserve">(ii) Provide recommendations for increasing the accessibility of the current state stand-alone prescription monitoring program portal. The work group must review other states' data-sharing models for making state prescription data available to providers;</w:t>
      </w:r>
    </w:p>
    <w:p>
      <w:pPr>
        <w:spacing w:before="0" w:after="0" w:line="408" w:lineRule="exact"/>
        <w:ind w:left="0" w:right="0" w:firstLine="576"/>
        <w:jc w:val="left"/>
      </w:pPr>
      <w:r>
        <w:rPr/>
        <w:t xml:space="preserve">(iii) Survey a representative sample of facilities or entities identified in RCW 70.225.040(3)(l) or provider groups identified in RCW 70.225.040(3)(m) about the status of their federally certified electronic health record's ability to use the state health information exchange to fully integrate data to and from the prescription monitoring program; and</w:t>
      </w:r>
    </w:p>
    <w:p>
      <w:pPr>
        <w:spacing w:before="0" w:after="0" w:line="408" w:lineRule="exact"/>
        <w:ind w:left="0" w:right="0" w:firstLine="576"/>
        <w:jc w:val="left"/>
      </w:pPr>
      <w:r>
        <w:rPr/>
        <w:t xml:space="preserve">(iv) Provide recommendations for improving small and rural electronic health record integration to the prescription monitoring program.</w:t>
      </w:r>
    </w:p>
    <w:p>
      <w:pPr>
        <w:spacing w:before="0" w:after="0" w:line="408" w:lineRule="exact"/>
        <w:ind w:left="0" w:right="0" w:firstLine="576"/>
        <w:jc w:val="left"/>
      </w:pPr>
      <w:r>
        <w:rPr/>
        <w:t xml:space="preserve">(b) The work group must invite:</w:t>
      </w:r>
    </w:p>
    <w:p>
      <w:pPr>
        <w:spacing w:before="0" w:after="0" w:line="408" w:lineRule="exact"/>
        <w:ind w:left="0" w:right="0" w:firstLine="576"/>
        <w:jc w:val="left"/>
      </w:pPr>
      <w:r>
        <w:rPr/>
        <w:t xml:space="preserve">(i) The chair and ranking member, or their designees, from each of the legislative health care committees;</w:t>
      </w:r>
    </w:p>
    <w:p>
      <w:pPr>
        <w:spacing w:before="0" w:after="0" w:line="408" w:lineRule="exact"/>
        <w:ind w:left="0" w:right="0" w:firstLine="576"/>
        <w:jc w:val="left"/>
      </w:pPr>
      <w:r>
        <w:rPr/>
        <w:t xml:space="preserve">(ii) A representative from the largest professional associations for physicians, dentists, and hospitals in the state; and</w:t>
      </w:r>
    </w:p>
    <w:p>
      <w:pPr>
        <w:spacing w:before="0" w:after="0" w:line="408" w:lineRule="exact"/>
        <w:ind w:left="0" w:right="0" w:firstLine="576"/>
        <w:jc w:val="left"/>
      </w:pPr>
      <w:r>
        <w:rPr/>
        <w:t xml:space="preserve">(iii) A representative from a community health center clinic, and a representative from a health resources and services administration funded health center controlled network operating in Washington state.</w:t>
      </w:r>
    </w:p>
    <w:p>
      <w:pPr>
        <w:spacing w:before="0" w:after="0" w:line="408" w:lineRule="exact"/>
        <w:ind w:left="0" w:right="0" w:firstLine="576"/>
        <w:jc w:val="left"/>
      </w:pPr>
      <w:r>
        <w:rPr/>
        <w:t xml:space="preserve">(c) The department must submit a report detailing the work group's findings by November 15, 2018, to the appropriate committees of the legislature. This report may be submitted in conjunction with the report required by House Bill No. 1497.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acute, and subacute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acute, and subacute pain conditions listed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24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2025, and report to the appropriate committees of the legislature on whether this section should be retained, repealed, or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create a statement warning individuals about the risks of opioid use and abuse and provide information about safe disposal of opioids. The department shall provide the warning on its web site.</w:t>
      </w:r>
    </w:p>
    <w:p>
      <w:pPr>
        <w:spacing w:before="0" w:after="0" w:line="408" w:lineRule="exact"/>
        <w:ind w:left="0" w:right="0" w:firstLine="576"/>
        <w:jc w:val="left"/>
      </w:pPr>
      <w:r>
        <w:rPr/>
        <w:t xml:space="preserve">(2) On an annual basis, the department shall review the science, data, and best practices around the use of opioids and their associated risks. As evidence and best practices evolve, the department shall update its warning to reflect these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podiatric physician must:</w:t>
      </w:r>
    </w:p>
    <w:p>
      <w:pPr>
        <w:spacing w:before="0" w:after="0" w:line="408" w:lineRule="exact"/>
        <w:ind w:left="0" w:right="0" w:firstLine="576"/>
        <w:jc w:val="left"/>
      </w:pPr>
      <w:r>
        <w:rPr/>
        <w:t xml:space="preserve">(a) Complete a one-time continuing education regarding best practices in the prescribing of opioids by the end of the first full continuing education reporting period after January 1, 2019, or during the first full continuing education reporting period after initial licensure, whichever occurs later. The continuing education must be at least one hour in length. If necessary, the board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podiatry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podiatric physician has reviewed the rules adopted for prescribing opioids as required by RCW 18.22.800.</w:t>
      </w:r>
    </w:p>
    <w:p>
      <w:pPr>
        <w:spacing w:before="0" w:after="0" w:line="408" w:lineRule="exact"/>
        <w:ind w:left="0" w:right="0" w:firstLine="576"/>
        <w:jc w:val="left"/>
      </w:pPr>
      <w:r>
        <w:rPr/>
        <w:t xml:space="preserve">(2) Subsection (1)(a) of this section does not apply if the podiatric physician:</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dentist must:</w:t>
      </w:r>
    </w:p>
    <w:p>
      <w:pPr>
        <w:spacing w:before="0" w:after="0" w:line="408" w:lineRule="exact"/>
        <w:ind w:left="0" w:right="0" w:firstLine="576"/>
        <w:jc w:val="left"/>
      </w:pPr>
      <w:r>
        <w:rPr/>
        <w:t xml:space="preserve">(a) Complete a one-time continuing education regarding best practices in the prescribing of opioids by the end of the first full continuing education reporting period after January 1, 2019, or during the first full continuing education reporting period after initial licensure, whichever occurs later. The continuing education must be at least one hour in length. If necessary,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dentistry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dentist has reviewed the rules adopted for prescribing opioids as required by RCW 18.32.800.</w:t>
      </w:r>
    </w:p>
    <w:p>
      <w:pPr>
        <w:spacing w:before="0" w:after="0" w:line="408" w:lineRule="exact"/>
        <w:ind w:left="0" w:right="0" w:firstLine="576"/>
        <w:jc w:val="left"/>
      </w:pPr>
      <w:r>
        <w:rPr/>
        <w:t xml:space="preserve">(2) Subsection (1)(a) of this section does not apply if the dentist:</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an osteopathic physician must:</w:t>
      </w:r>
    </w:p>
    <w:p>
      <w:pPr>
        <w:spacing w:before="0" w:after="0" w:line="408" w:lineRule="exact"/>
        <w:ind w:left="0" w:right="0" w:firstLine="576"/>
        <w:jc w:val="left"/>
      </w:pPr>
      <w:r>
        <w:rPr/>
        <w:t xml:space="preserve">(a) Complete a one-time continuing education regarding best practices in the prescribing of opioids by the end of the first full continuing education reporting period after January 1, 2019, or during the first full continuing education reporting period after initial licensure, whichever occurs later. The continuing education must be at least one hour in length. If necessary, the board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osteopathic medicine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osteopathic physician has reviewed the rules adopted for prescribing opioids as required by RCW 18.57.800.</w:t>
      </w:r>
    </w:p>
    <w:p>
      <w:pPr>
        <w:spacing w:before="0" w:after="0" w:line="408" w:lineRule="exact"/>
        <w:ind w:left="0" w:right="0" w:firstLine="576"/>
        <w:jc w:val="left"/>
      </w:pPr>
      <w:r>
        <w:rPr/>
        <w:t xml:space="preserve">(2) Subsection (1)(a) of this section does not apply if the osteopathic physician:</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an osteopathic physician assistant that is specifically authorized to prescribe opioids must:</w:t>
      </w:r>
    </w:p>
    <w:p>
      <w:pPr>
        <w:spacing w:before="0" w:after="0" w:line="408" w:lineRule="exact"/>
        <w:ind w:left="0" w:right="0" w:firstLine="576"/>
        <w:jc w:val="left"/>
      </w:pPr>
      <w:r>
        <w:rPr/>
        <w:t xml:space="preserve">(a) Complete a one-time continuing education regarding best practices in the prescribing of opioids by the end of the first full continuing education reporting period after January 1, 2019, or during the first full continuing education reporting period after initial licensure, whichever occurs later. The continuing education must be at least one hour in length. If necessary, the board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as an osteopathic physician assistant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osteopathic physician assistant has reviewed the rules adopted for prescribing opioids as required by RCW 18.57A.800.</w:t>
      </w:r>
    </w:p>
    <w:p>
      <w:pPr>
        <w:spacing w:before="0" w:after="0" w:line="408" w:lineRule="exact"/>
        <w:ind w:left="0" w:right="0" w:firstLine="576"/>
        <w:jc w:val="left"/>
      </w:pPr>
      <w:r>
        <w:rPr/>
        <w:t xml:space="preserve">(2) Subsection (1)(a) of this section does not apply if the osteopathic physician assistant:</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physician must:</w:t>
      </w:r>
    </w:p>
    <w:p>
      <w:pPr>
        <w:spacing w:before="0" w:after="0" w:line="408" w:lineRule="exact"/>
        <w:ind w:left="0" w:right="0" w:firstLine="576"/>
        <w:jc w:val="left"/>
      </w:pPr>
      <w:r>
        <w:rPr/>
        <w:t xml:space="preserve">(a) Complete a one-time continuing education regarding best practices in the prescribing of opioids by the end of the first full continuing education reporting period after January 1, 2019, or during the first full continuing education reporting period after initial licensure, whichever occurs later. The continuing education must be at least one hour in length. If necessary,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medicine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physician has reviewed the rules adopted for prescribing opioids as required by RCW 18.71.800.</w:t>
      </w:r>
    </w:p>
    <w:p>
      <w:pPr>
        <w:spacing w:before="0" w:after="0" w:line="408" w:lineRule="exact"/>
        <w:ind w:left="0" w:right="0" w:firstLine="576"/>
        <w:jc w:val="left"/>
      </w:pPr>
      <w:r>
        <w:rPr/>
        <w:t xml:space="preserve">(2) Subsection (1)(a) of this section does not apply if the physician:</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physician assistant that is specifically authorized to prescribe opioids must:</w:t>
      </w:r>
    </w:p>
    <w:p>
      <w:pPr>
        <w:spacing w:before="0" w:after="0" w:line="408" w:lineRule="exact"/>
        <w:ind w:left="0" w:right="0" w:firstLine="576"/>
        <w:jc w:val="left"/>
      </w:pPr>
      <w:r>
        <w:rPr/>
        <w:t xml:space="preserve">(a) Complete a one-time continuing education regarding best practices in the prescribing of opioids by the end of the first full continuing education reporting period after January 1, 2019, or during the first full continuing education reporting period after initial licensure, whichever occurs later. The continuing education must be at least one hour in length. If necessary,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as a physician assistant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physician assistant has reviewed the rules adopted for prescribing opioids as required by RCW 18.71A.800.</w:t>
      </w:r>
    </w:p>
    <w:p>
      <w:pPr>
        <w:spacing w:before="0" w:after="0" w:line="408" w:lineRule="exact"/>
        <w:ind w:left="0" w:right="0" w:firstLine="576"/>
        <w:jc w:val="left"/>
      </w:pPr>
      <w:r>
        <w:rPr/>
        <w:t xml:space="preserve">(2) Subsection (1)(a) of this section does not apply if the physician assistant:</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an advanced registered nurse practitioner licensed to prescribe opioids must:</w:t>
      </w:r>
    </w:p>
    <w:p>
      <w:pPr>
        <w:spacing w:before="0" w:after="0" w:line="408" w:lineRule="exact"/>
        <w:ind w:left="0" w:right="0" w:firstLine="576"/>
        <w:jc w:val="left"/>
      </w:pPr>
      <w:r>
        <w:rPr/>
        <w:t xml:space="preserve">(a) Complete a one-time continuing education regarding best practices in the prescribing of opioids by the end of the first full continuing education reporting period after January 1, 2019, or during the first full continuing education reporting period after initial licensure, whichever occurs later. The continuing education must be at least one hour in length. If necessary,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as an advanced registered nurse practitioner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advanced registered nurse practitioner has reviewed the rules adopted for prescribing opioids as required by RCW 18.79.800.</w:t>
      </w:r>
    </w:p>
    <w:p>
      <w:pPr>
        <w:spacing w:before="0" w:after="0" w:line="408" w:lineRule="exact"/>
        <w:ind w:left="0" w:right="0" w:firstLine="576"/>
        <w:jc w:val="left"/>
      </w:pPr>
      <w:r>
        <w:rPr/>
        <w:t xml:space="preserve">(2) Subsection (1)(a) of this section does not apply if the advanced registered nurse practitioner:</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480" w:after="0" w:line="408" w:lineRule="exact"/>
      </w:pPr>
      <w:r>
        <w:rPr>
          <w:b/>
          <w:u w:val="single"/>
        </w:rPr>
        <w:t xml:space="preserve">ESHB 2489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"services;" strike the remainder of the title and insert "amending RCW 71.24.585, 71.24.595, 71.24.560, 71.24.011, 69.41.095, 71.24.585, 71.24.595, 70.225.010, 70.225.040, 69.41.055, 70.168.090, and 70.41.480; amending 2005 c 70 s 1 (uncodified); reenacting and amending RCW 70.225.020 and 69.50.312; adding new sections to chapter 71.24 RCW; adding a new section to chapter 70.225 RCW; adding a new section to chapter 74.09 RCW; adding a new section to chapter 18.64 RCW; adding a new section to chapter 69.50 RCW; adding new sections to chapter 43.70 RCW;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creating a new section; and providing contingent effective dates."</w:t>
      </w:r>
    </w:p>
    <w:p>
      <w:pPr>
        <w:spacing w:before="0" w:after="0" w:line="408" w:lineRule="exact"/>
        <w:ind w:left="0" w:right="0" w:firstLine="576"/>
        <w:jc w:val="left"/>
      </w:pPr>
      <w:r>
        <w:rPr>
          <w:u w:val="single"/>
        </w:rPr>
        <w:t xml:space="preserve">EFFECT:</w:t>
      </w:r>
      <w:r>
        <w:rPr/>
        <w:t xml:space="preserve"> (1) Adds substance use disorder treatment facilities to the list of allied opioid use disorder community partners.</w:t>
      </w:r>
    </w:p>
    <w:p>
      <w:pPr>
        <w:spacing w:before="0" w:after="0" w:line="408" w:lineRule="exact"/>
        <w:ind w:left="0" w:right="0" w:firstLine="576"/>
        <w:jc w:val="left"/>
      </w:pPr>
      <w:r>
        <w:rPr/>
        <w:t xml:space="preserve">(2) Clarifies that treatment options available include both controlled and noncontrolled medications.</w:t>
      </w:r>
    </w:p>
    <w:p>
      <w:pPr>
        <w:spacing w:before="0" w:after="0" w:line="408" w:lineRule="exact"/>
        <w:ind w:left="0" w:right="0" w:firstLine="576"/>
        <w:jc w:val="left"/>
      </w:pPr>
      <w:r>
        <w:rPr/>
        <w:t xml:space="preserve">(3) Requires DOH to develop a data collection plan for determining the number of opioid-related overdoses for non-English speakers.</w:t>
      </w:r>
    </w:p>
    <w:p>
      <w:pPr>
        <w:spacing w:before="0" w:after="0" w:line="408" w:lineRule="exact"/>
        <w:ind w:left="0" w:right="0" w:firstLine="576"/>
        <w:jc w:val="left"/>
      </w:pPr>
      <w:r>
        <w:rPr/>
        <w:t xml:space="preserve">(4) Removes approval and verification requirements for electronic prescription systems.</w:t>
      </w:r>
    </w:p>
    <w:p>
      <w:pPr>
        <w:spacing w:before="0" w:after="0" w:line="408" w:lineRule="exact"/>
        <w:ind w:left="0" w:right="0" w:firstLine="576"/>
        <w:jc w:val="left"/>
      </w:pPr>
      <w:r>
        <w:rPr/>
        <w:t xml:space="preserve">(5) Clarifies the requirements for prescriber discussions with the patient for first-time opioid prescriptions.</w:t>
      </w:r>
    </w:p>
    <w:p>
      <w:pPr>
        <w:spacing w:before="0" w:after="0" w:line="408" w:lineRule="exact"/>
        <w:ind w:left="0" w:right="0" w:firstLine="576"/>
        <w:jc w:val="left"/>
      </w:pPr>
      <w:r>
        <w:rPr/>
        <w:t xml:space="preserve">(6) Exempts prescribers who attest to completing opioid continuing medical education or prescribers who are permitted and providing medication-assisted treatment from having to take the one-time one hour training.</w:t>
      </w:r>
    </w:p>
    <w:p>
      <w:pPr>
        <w:spacing w:before="0" w:after="0" w:line="408" w:lineRule="exact"/>
        <w:ind w:left="0" w:right="0" w:firstLine="576"/>
        <w:jc w:val="left"/>
      </w:pPr>
      <w:r>
        <w:rPr/>
        <w:t xml:space="preserve">(7) Clarifies that the board/commission may adopt additional continuing education requirements related to prescribing opioids, if necessary.</w:t>
      </w:r>
    </w:p>
    <w:p>
      <w:pPr>
        <w:spacing w:before="0" w:after="0" w:line="408" w:lineRule="exact"/>
        <w:ind w:left="0" w:right="0" w:firstLine="576"/>
        <w:jc w:val="left"/>
      </w:pPr>
      <w:r>
        <w:rPr/>
        <w:t xml:space="preserve">(8) Clarifies that prescribers must complete the required one-time best practices in opioid prescribing continuing education class during the first reporting period after January 1, 2019, or during one's initial reporting period upon initial licensure.</w:t>
      </w:r>
    </w:p>
    <w:p>
      <w:pPr>
        <w:spacing w:before="0" w:after="0" w:line="408" w:lineRule="exact"/>
        <w:ind w:left="0" w:right="0" w:firstLine="576"/>
        <w:jc w:val="left"/>
      </w:pPr>
      <w:r>
        <w:rPr/>
        <w:t xml:space="preserve">(9) Adds language that the EHR's pricing must be in alignment with current industry pricing for PMP integration.</w:t>
      </w:r>
    </w:p>
    <w:p>
      <w:pPr>
        <w:spacing w:before="0" w:after="0" w:line="408" w:lineRule="exact"/>
        <w:ind w:left="0" w:right="0" w:firstLine="576"/>
        <w:jc w:val="left"/>
      </w:pPr>
      <w:r>
        <w:rPr/>
        <w:t xml:space="preserve">(10) Limits PMP integration requirements to the top three EHRs with the largest market share in the state, and extends the due date to July 1, 2019.</w:t>
      </w:r>
    </w:p>
    <w:p>
      <w:pPr>
        <w:spacing w:before="0" w:after="0" w:line="408" w:lineRule="exact"/>
        <w:ind w:left="0" w:right="0" w:firstLine="576"/>
        <w:jc w:val="left"/>
      </w:pPr>
      <w:r>
        <w:rPr/>
        <w:t xml:space="preserve">(11) Requires DOH and HCA to convene a stakeholder work group to study best practices regarding data sharing, and the challenges associated with PMP integration.</w:t>
      </w:r>
    </w:p>
    <w:p>
      <w:pPr>
        <w:spacing w:before="0" w:after="0" w:line="408" w:lineRule="exact"/>
        <w:ind w:left="0" w:right="0" w:firstLine="576"/>
        <w:jc w:val="left"/>
      </w:pPr>
      <w:r>
        <w:rPr/>
        <w:t xml:space="preserve">(12) Requires DOH to submit a report to the Legislature with the work group's findings by November 15,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d3ac091ee4fdf" /></Relationships>
</file>