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89c3b1babd41c2" /></Relationships>
</file>

<file path=word/document.xml><?xml version="1.0" encoding="utf-8"?>
<w:document xmlns:w="http://schemas.openxmlformats.org/wordprocessingml/2006/main">
  <w:body>
    <w:p>
      <w:r>
        <w:rPr>
          <w:b/>
        </w:rPr>
        <w:r>
          <w:rPr/>
          <w:t xml:space="preserve">5113</w:t>
        </w:r>
      </w:r>
      <w:r>
        <w:rPr>
          <w:b/>
        </w:rPr>
        <w:t xml:space="preserve"> </w:t>
        <w:t xml:space="preserve">AMS</w:t>
      </w:r>
      <w:r>
        <w:rPr>
          <w:b/>
        </w:rPr>
        <w:t xml:space="preserve"> </w:t>
        <w:r>
          <w:rPr/>
          <w:t xml:space="preserve">BRAU</w:t>
        </w:r>
      </w:r>
      <w:r>
        <w:rPr>
          <w:b/>
        </w:rPr>
        <w:t xml:space="preserve"> </w:t>
        <w:r>
          <w:rPr/>
          <w:t xml:space="preserve">S2745.3</w:t>
        </w:r>
      </w:r>
      <w:r>
        <w:rPr>
          <w:b/>
        </w:rPr>
        <w:t xml:space="preserve"> - NOT FOR FLOOR USE</w:t>
      </w:r>
    </w:p>
    <w:p>
      <w:pPr>
        <w:ind w:left="0" w:right="0" w:firstLine="576"/>
      </w:pPr>
    </w:p>
    <w:p>
      <w:pPr>
        <w:spacing w:before="480" w:after="0" w:line="408" w:lineRule="exact"/>
      </w:pPr>
      <w:r>
        <w:rPr>
          <w:b/>
          <w:u w:val="single"/>
        </w:rPr>
        <w:t xml:space="preserve">SB 5113</w:t>
      </w:r>
      <w:r>
        <w:t xml:space="preserve"> -</w:t>
      </w:r>
      <w:r>
        <w:t xml:space="preserve"> </w:t>
        <w:t xml:space="preserve">S AMD</w:t>
      </w:r>
      <w:r>
        <w:t xml:space="preserve"> </w:t>
      </w:r>
      <w:r>
        <w:rPr>
          <w:b/>
        </w:rPr>
        <w:t xml:space="preserve">279</w:t>
      </w:r>
    </w:p>
    <w:p>
      <w:pPr>
        <w:spacing w:before="0" w:after="0" w:line="408" w:lineRule="exact"/>
        <w:ind w:left="0" w:right="0" w:firstLine="576"/>
        <w:jc w:val="left"/>
      </w:pPr>
      <w:r>
        <w:rPr/>
        <w:t xml:space="preserve">By Senator Braun</w:t>
      </w:r>
    </w:p>
    <w:p>
      <w:pPr>
        <w:jc w:val="right"/>
      </w:pPr>
      <w:r>
        <w:rPr>
          <w:b/>
        </w:rPr>
        <w:t xml:space="preserve">ADOPTED 04/21/2017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2017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more than one hundred thousand businesses in the state per year are experiencing tax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each year a person may deduct from the measure of tax an amount up to:</w:t>
      </w:r>
    </w:p>
    <w:p>
      <w:pPr>
        <w:spacing w:before="0" w:after="0" w:line="408" w:lineRule="exact"/>
        <w:ind w:left="0" w:right="0" w:firstLine="576"/>
        <w:jc w:val="left"/>
      </w:pPr>
      <w:r>
        <w:rPr/>
        <w:t xml:space="preserve">(a) Two hundred fifty thousand dollars if the person meets the eligibility requirements in subsection (6)(a)(i) of this section; or</w:t>
      </w:r>
    </w:p>
    <w:p>
      <w:pPr>
        <w:spacing w:before="0" w:after="0" w:line="408" w:lineRule="exact"/>
        <w:ind w:left="0" w:right="0" w:firstLine="576"/>
        <w:jc w:val="left"/>
      </w:pPr>
      <w:r>
        <w:rPr/>
        <w:t xml:space="preserve">(b) One hundred thousand dollars if the person meets the eligibility requirements in subsection (6)(a)(ii) of this section.</w:t>
      </w:r>
    </w:p>
    <w:p>
      <w:pPr>
        <w:spacing w:before="0" w:after="0" w:line="408" w:lineRule="exact"/>
        <w:ind w:left="0" w:right="0" w:firstLine="576"/>
        <w:jc w:val="left"/>
      </w:pPr>
      <w:r>
        <w:rPr/>
        <w:t xml:space="preserve">(2)(a) A person who is eligible to claim the deduction under this section and who is also entitled to claim a multiple activities tax credit under RCW 82.04.440 may, in lieu of claiming the deduction under this section, elect to claim the deduction in the form of credit as provided in this section. The credit for a calendar year is equal to the lesser of the tax otherwise due under this chapter for that calendar year or an amount determined by:</w:t>
      </w:r>
    </w:p>
    <w:p>
      <w:pPr>
        <w:spacing w:before="0" w:after="0" w:line="408" w:lineRule="exact"/>
        <w:ind w:left="0" w:right="0" w:firstLine="576"/>
        <w:jc w:val="left"/>
      </w:pPr>
      <w:r>
        <w:rPr/>
        <w:t xml:space="preserve">(i) For a person who is eligible for the deduction under subsection (1)(a) of this section, multiplying two hundred fifty thousand dollars by the highest tax rate applicable to any of the activities conducted by the taxpayer that qualify the taxpayer for a multiple activities tax credit under RCW 82.04.440; or</w:t>
      </w:r>
    </w:p>
    <w:p>
      <w:pPr>
        <w:spacing w:before="0" w:after="0" w:line="408" w:lineRule="exact"/>
        <w:ind w:left="0" w:right="0" w:firstLine="576"/>
        <w:jc w:val="left"/>
      </w:pPr>
      <w:r>
        <w:rPr/>
        <w:t xml:space="preserve">(ii) For a person who is eligible for the deduction under subsection (1)(b) of this section, multiplying one hundred thousand dollars by the highest tax rate applicable to any of the activities conducted by the taxpayer that qualify the taxpayer for a multiple activities tax credit under RCW 82.04.440.</w:t>
      </w:r>
    </w:p>
    <w:p>
      <w:pPr>
        <w:spacing w:before="0" w:after="0" w:line="408" w:lineRule="exact"/>
        <w:ind w:left="0" w:right="0" w:firstLine="576"/>
        <w:jc w:val="left"/>
      </w:pPr>
      <w:r>
        <w:rPr/>
        <w:t xml:space="preserve">(b) For purposes of this subsection (2), "tax rate" means the base tax rate applicable to a particular business activity, plus the rate of any additional tax imposed on that business activity under another provision of this chapter.</w:t>
      </w:r>
    </w:p>
    <w:p>
      <w:pPr>
        <w:spacing w:before="0" w:after="0" w:line="408" w:lineRule="exact"/>
        <w:ind w:left="0" w:right="0" w:firstLine="576"/>
        <w:jc w:val="left"/>
      </w:pPr>
      <w:r>
        <w:rPr/>
        <w:t xml:space="preserve">(c) An election under this subsection to claim the deduction in the form of a credit applies for a full calendar year.</w:t>
      </w:r>
    </w:p>
    <w:p>
      <w:pPr>
        <w:spacing w:before="0" w:after="0" w:line="408" w:lineRule="exact"/>
        <w:ind w:left="0" w:right="0" w:firstLine="576"/>
        <w:jc w:val="left"/>
      </w:pPr>
      <w:r>
        <w:rPr/>
        <w:t xml:space="preserve">(3) No tax under this chapter is due when, in the case of the deduction, the measure of tax for a reporting period is equal to or less than the available deduction, or in the case of the credit, the tax otherwise due for a reporting period is equal to or less than the available credit. Any unused portion of the deduction or credit under this section may be carried forward for tax reporting periods in the same calendar year but otherwise may not be carried forward or backward to tax reporting periods in other calendar years. For taxpayers who report taxes due under this chapter to the department more frequently than annually, the deduction and credit under this section must be used in a prior tax reporting period in the current calendar year before it may be carried forward and used in a subsequent tax reporting period in the current calendar year, unless the taxpayer had no tax liability under this chapter in any prior tax reporting period in the current calendar year. No refunds are allowed for the deduction and credit under this section.</w:t>
      </w:r>
    </w:p>
    <w:p>
      <w:pPr>
        <w:spacing w:before="0" w:after="0" w:line="408" w:lineRule="exact"/>
        <w:ind w:left="0" w:right="0" w:firstLine="576"/>
        <w:jc w:val="left"/>
      </w:pPr>
      <w:r>
        <w:rPr/>
        <w:t xml:space="preserve">(4) For taxpayers subject to taxes imposed under multiple provisions of this chapter, the deduction under this section must be applied to the measure of tax in order of the business activities taxed at the highest to lowest rates.</w:t>
      </w:r>
    </w:p>
    <w:p>
      <w:pPr>
        <w:spacing w:before="0" w:after="0" w:line="408" w:lineRule="exact"/>
        <w:ind w:left="0" w:right="0" w:firstLine="576"/>
        <w:jc w:val="left"/>
      </w:pPr>
      <w:r>
        <w:rPr/>
        <w:t xml:space="preserve">(5) The deduction and credit under this section are in addition to any other applicable deductions, exemptions, and credits allowed for the taxes due under this chapter. The deduction and credit in this section must be claimed, in the case of the deduction, after all other deductions are claimed, and in the case of the credit, after all other credits are claimed.</w:t>
      </w:r>
    </w:p>
    <w:p>
      <w:pPr>
        <w:spacing w:before="0" w:after="0" w:line="408" w:lineRule="exact"/>
        <w:ind w:left="0" w:right="0" w:firstLine="576"/>
        <w:jc w:val="left"/>
      </w:pPr>
      <w:r>
        <w:rPr/>
        <w:t xml:space="preserve">(6)(a)(i) A person is eligible for the deduction under subsection (1)(a) of this section or credit under subsection (2)(a)(i) of this section if the person's taxable amount was less than or equal to two hundred fifty thousand dollars for the calendar year immediately preceding the current calendar year.</w:t>
      </w:r>
    </w:p>
    <w:p>
      <w:pPr>
        <w:spacing w:before="0" w:after="0" w:line="408" w:lineRule="exact"/>
        <w:ind w:left="0" w:right="0" w:firstLine="576"/>
        <w:jc w:val="left"/>
      </w:pPr>
      <w:r>
        <w:rPr/>
        <w:t xml:space="preserve">(ii) A person is eligible for the deduction under subsection (1)(b) of this section or credit under subsection (2)(a)(ii) of this section if the person's taxable amount exceeded two hundred fifty thousand dollars, but was less than five hundred thousand dollars, for the calendar year immediately preceding the current calendar year.</w:t>
      </w:r>
    </w:p>
    <w:p>
      <w:pPr>
        <w:spacing w:before="0" w:after="0" w:line="408" w:lineRule="exact"/>
        <w:ind w:left="0" w:right="0" w:firstLine="576"/>
        <w:jc w:val="left"/>
      </w:pPr>
      <w:r>
        <w:rPr/>
        <w:t xml:space="preserve">(b) For purposes of this subsection, if a person is a successor to another person, the successor's taxable amount for the calendar year immediately preceding the successor's first full calendar year of engaging in business within this state, includes the predecessor's taxable amount for the calendar year immediately preceding the successor's first full calendar year of engaging in business within this state.</w:t>
      </w:r>
    </w:p>
    <w:p>
      <w:pPr>
        <w:spacing w:before="0" w:after="0" w:line="408" w:lineRule="exact"/>
        <w:ind w:left="0" w:right="0" w:firstLine="576"/>
        <w:jc w:val="left"/>
      </w:pPr>
      <w:r>
        <w:rPr/>
        <w:t xml:space="preserve">(c) For purposes of this subsection (6), the following definitions apply:</w:t>
      </w:r>
    </w:p>
    <w:p>
      <w:pPr>
        <w:spacing w:before="0" w:after="0" w:line="408" w:lineRule="exact"/>
        <w:ind w:left="0" w:right="0" w:firstLine="576"/>
        <w:jc w:val="left"/>
      </w:pPr>
      <w:r>
        <w:rPr/>
        <w:t xml:space="preserve">(i) "Successor" has the same meaning as in RCW 82.04.180(1).</w:t>
      </w:r>
    </w:p>
    <w:p>
      <w:pPr>
        <w:spacing w:before="0" w:after="0" w:line="408" w:lineRule="exact"/>
        <w:ind w:left="0" w:right="0" w:firstLine="576"/>
        <w:jc w:val="left"/>
      </w:pPr>
      <w:r>
        <w:rPr/>
        <w:t xml:space="preserve">(ii) "Taxable amount" means the taxable amount subject to the tax imposed in this chapter required to be reported on the person's excise tax returns, less any taxable amount for which a multiple activities tax credit is allowed under RCW 82.04.440.</w:t>
      </w:r>
    </w:p>
    <w:p>
      <w:pPr>
        <w:spacing w:before="0" w:after="0" w:line="408" w:lineRule="exact"/>
        <w:ind w:left="0" w:right="0" w:firstLine="576"/>
        <w:jc w:val="left"/>
      </w:pPr>
      <w:r>
        <w:rPr/>
        <w:t xml:space="preserve">(7)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2017, upon every person engaging within the state in selected business activities, an additional tax is imposed. The amount of the additional tax imposed on a person under this section is equal to the tax payable by the person under all other applicable provisions of this chapter on selected business activities, multiplied by twenty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0" w:after="0" w:line="408" w:lineRule="exact"/>
        <w:ind w:left="0" w:right="0" w:firstLine="576"/>
        <w:jc w:val="left"/>
      </w:pPr>
      <w:r>
        <w:rPr/>
        <w:t xml:space="preserve">(3) For purposes of this section, "selected business activities" means business activities subject to tax under RCW 82.04.230; 82.04.240; 82.04.250 (1) or (2); 82.04.255; 82.04.257; 82.04.260 (3), (9), (10), or (13); 82.04.263; 82.04.270; 82.04.280; 82.04.285; 82.04.290(2), including the activities described in RCW 82.04.29001, 82.04.29005, 82.04.297, and 82.04.540; 82.04.2905; 82.04.2906; 82.04.2907; and 82.04.298; and beginning July 1, 2024, the activities taxed under RCW 82.04.260(14).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hundred fifty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affect any existing right acquired or liability or obligation incurred under the sections amended or repealed or under any rule or order adopted under those sections, nor does it affect any proceeding instituted under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collection, reporting, and payment obligations imposed by this act apply prospectively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r>
        <w:rPr/>
        <w:t xml:space="preserve">"</w:t>
      </w:r>
    </w:p>
    <w:p>
      <w:pPr>
        <w:spacing w:before="480" w:after="0" w:line="408" w:lineRule="exact"/>
      </w:pPr>
      <w:r>
        <w:rPr>
          <w:b/>
          <w:u w:val="single"/>
        </w:rPr>
        <w:t xml:space="preserve">SB 5113</w:t>
      </w:r>
      <w:r>
        <w:t xml:space="preserve"> -</w:t>
      </w:r>
      <w:r>
        <w:t xml:space="preserve"> </w:t>
        <w:t xml:space="preserve">S AMD</w:t>
      </w:r>
      <w:r>
        <w:t xml:space="preserve"> </w:t>
      </w:r>
      <w:r>
        <w:rPr>
          <w:b/>
        </w:rPr>
        <w:t xml:space="preserve">279</w:t>
      </w:r>
    </w:p>
    <w:p>
      <w:pPr>
        <w:spacing w:before="0" w:after="0" w:line="408" w:lineRule="exact"/>
        <w:ind w:left="0" w:right="0" w:firstLine="576"/>
        <w:jc w:val="left"/>
      </w:pPr>
      <w:r>
        <w:rPr/>
        <w:t xml:space="preserve">By Senator Braun</w:t>
      </w:r>
    </w:p>
    <w:p>
      <w:pPr>
        <w:jc w:val="right"/>
      </w:pPr>
      <w:r>
        <w:rPr>
          <w:b/>
        </w:rPr>
        <w:t xml:space="preserve">ADOPTED 04/21/2017</w:t>
      </w:r>
    </w:p>
    <w:p>
      <w:pPr>
        <w:spacing w:before="0" w:after="0" w:line="408" w:lineRule="exact"/>
        <w:ind w:left="0" w:right="0" w:firstLine="576"/>
        <w:jc w:val="left"/>
      </w:pPr>
      <w:r>
        <w:rPr/>
        <w:t xml:space="preserve">On page 1, line 2 of the title, after "relief;" strike the remainder of the title and insert "amending RCW 82.32.045; adding new sections to chapter 82.04 RCW; creating new sections; repealing RCW 82.04.4451; providing an effective date; and providing an expiration date."</w:t>
      </w:r>
    </w:p>
    <w:p>
      <w:pPr>
        <w:spacing w:before="0" w:after="0" w:line="408" w:lineRule="exact"/>
        <w:ind w:left="0" w:right="0" w:firstLine="576"/>
        <w:jc w:val="left"/>
      </w:pPr>
      <w:r>
        <w:rPr>
          <w:u w:val="single"/>
        </w:rPr>
        <w:t xml:space="preserve">EFFECT:</w:t>
      </w:r>
      <w:r>
        <w:rPr/>
        <w:t xml:space="preserve"> (1) The filing threshold for B&amp;O taxes is increased to $150,000. A deduction of $250,000 is authorized for businesses with a taxable amount of less than or equal to $250,000. If a business' taxable amount is greater than $250,000, but less than $500,000, there is a deduction of $100,000.</w:t>
      </w:r>
    </w:p>
    <w:p>
      <w:pPr>
        <w:spacing w:before="0" w:after="0" w:line="408" w:lineRule="exact"/>
        <w:ind w:left="0" w:right="0" w:firstLine="576"/>
        <w:jc w:val="left"/>
      </w:pPr>
      <w:r>
        <w:rPr/>
        <w:t xml:space="preserve">(2) If a taxpayer claims a multiple activities tax credit, they can claim a credit instead of a deduction. The credit for a calendar year will be equal to the lesser of the tax otherwise due for that calendar year or an amount determined as follows:</w:t>
      </w:r>
    </w:p>
    <w:p>
      <w:pPr>
        <w:spacing w:before="0" w:after="0" w:line="408" w:lineRule="exact"/>
        <w:ind w:left="0" w:right="0" w:firstLine="576"/>
        <w:jc w:val="left"/>
      </w:pPr>
      <w:r>
        <w:rPr/>
        <w:t xml:space="preserve">(a) For a person with a taxable amount of less than or equal to $250,000: $250,000 multiplied by the highest applicable B&amp;O rate to the taxpayer; or</w:t>
      </w:r>
    </w:p>
    <w:p>
      <w:pPr>
        <w:spacing w:before="0" w:after="0" w:line="408" w:lineRule="exact"/>
        <w:ind w:left="0" w:right="0" w:firstLine="576"/>
        <w:jc w:val="left"/>
      </w:pPr>
      <w:r>
        <w:rPr/>
        <w:t xml:space="preserve">(b) For a person with a taxable amount of greater than $250,000, but less than $500,000: $100,000 multiplied by the highest applicable B&amp;O rate to the taxpayer.</w:t>
      </w:r>
    </w:p>
    <w:p>
      <w:pPr>
        <w:spacing w:before="0" w:after="0" w:line="408" w:lineRule="exact"/>
        <w:ind w:left="0" w:right="0" w:firstLine="576"/>
        <w:jc w:val="left"/>
      </w:pPr>
      <w:r>
        <w:rPr/>
        <w:t xml:space="preserve">(3) A 20 percent surcharge on the B&amp;O tax is imposed for selected business activities:</w:t>
      </w:r>
    </w:p>
    <w:p>
      <w:pPr>
        <w:spacing w:before="0" w:after="0" w:line="408" w:lineRule="exact"/>
        <w:ind w:left="0" w:right="0" w:firstLine="576"/>
        <w:jc w:val="left"/>
      </w:pPr>
      <w:r>
        <w:rPr/>
        <w:t xml:space="preserve">(a) Beginning July 1, 2017: Extractors, manufacturers, most retailers, real estate brokers, digital products or services, nonprofit research and development, insurance producers, hospitals, salmon canning, radioactive waste clean-up, wholesalers, insurance agents, radio and television broadcasters, government contractors, printers, publishers, highway contractors, extracting or processing for hire, warehousing, contest of chance, international investment management, custom software, loan interest, royalties, professional employer organizations, day care, chemical dependency services, and grocery distribution co-ops; and</w:t>
      </w:r>
    </w:p>
    <w:p>
      <w:pPr>
        <w:spacing w:before="0" w:after="0" w:line="408" w:lineRule="exact"/>
        <w:ind w:left="0" w:right="0" w:firstLine="576"/>
        <w:jc w:val="left"/>
      </w:pPr>
      <w:r>
        <w:rPr/>
        <w:t xml:space="preserve">(b) Beginning July 1, 2024: Newspapers.</w:t>
      </w:r>
    </w:p>
    <w:p>
      <w:pPr>
        <w:spacing w:before="0" w:after="0" w:line="408" w:lineRule="exact"/>
        <w:ind w:left="0" w:right="0" w:firstLine="576"/>
        <w:jc w:val="left"/>
      </w:pPr>
      <w:r>
        <w:rPr/>
        <w:t xml:space="preserve">(4) The small business B&amp;O credit is repealed.</w:t>
      </w:r>
    </w:p>
    <w:p>
      <w:pPr>
        <w:spacing w:before="0" w:after="0" w:line="408" w:lineRule="exact"/>
        <w:ind w:left="0" w:right="0" w:firstLine="576"/>
        <w:jc w:val="left"/>
      </w:pPr>
      <w:r>
        <w:rPr/>
        <w:t xml:space="preserve">(5) Provides an effective date of October 1, 2017.</w:t>
      </w:r>
    </w:p>
    <w:p>
      <w:pPr>
        <w:spacing w:before="0" w:after="0" w:line="408" w:lineRule="exact"/>
        <w:ind w:left="0" w:right="0" w:firstLine="576"/>
        <w:jc w:val="left"/>
      </w:pPr>
      <w:r>
        <w:rPr>
          <w:u w:val="single"/>
        </w:rPr>
        <w:t xml:space="preserve">FISCAL IMPACT:</w:t>
      </w:r>
      <w:r>
        <w:rPr/>
        <w:t xml:space="preserve"> 2 year - $1.2 billion GF-S revenue increase</w:t>
      </w:r>
    </w:p>
    <w:p>
      <w:pPr>
        <w:spacing w:before="0" w:after="0" w:line="408" w:lineRule="exact"/>
        <w:ind w:left="0" w:right="0" w:firstLine="576"/>
        <w:jc w:val="left"/>
      </w:pPr>
      <w:r>
        <w:rPr/>
        <w:t xml:space="preserve">4 year - $2.6 billion GF-S revenue increase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a2f66971534079" /></Relationships>
</file>