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646d87772c4334" /></Relationships>
</file>

<file path=word/document.xml><?xml version="1.0" encoding="utf-8"?>
<w:document xmlns:w="http://schemas.openxmlformats.org/wordprocessingml/2006/main">
  <w:body>
    <w:p>
      <w:r>
        <w:rPr>
          <w:b/>
        </w:rPr>
        <w:r>
          <w:rPr/>
          <w:t xml:space="preserve">5334</w:t>
        </w:r>
      </w:r>
      <w:r>
        <w:rPr>
          <w:b/>
        </w:rPr>
        <w:t xml:space="preserve"> </w:t>
        <w:t xml:space="preserve">AMS</w:t>
      </w:r>
      <w:r>
        <w:rPr>
          <w:b/>
        </w:rPr>
        <w:t xml:space="preserve"> </w:t>
        <w:r>
          <w:rPr/>
          <w:t xml:space="preserve">HUNT</w:t>
        </w:r>
      </w:r>
      <w:r>
        <w:rPr>
          <w:b/>
        </w:rPr>
        <w:t xml:space="preserve"> </w:t>
        <w:r>
          <w:rPr/>
          <w:t xml:space="preserve">S1557.1</w:t>
        </w:r>
      </w:r>
      <w:r>
        <w:rPr>
          <w:b/>
        </w:rPr>
        <w:t xml:space="preserve"> - NOT FOR FLOOR USE</w:t>
      </w:r>
    </w:p>
    <w:p>
      <w:pPr>
        <w:ind w:left="0" w:right="0" w:firstLine="576"/>
      </w:pPr>
    </w:p>
    <w:p>
      <w:pPr>
        <w:spacing w:before="480" w:after="0" w:line="408" w:lineRule="exact"/>
      </w:pPr>
      <w:r>
        <w:rPr>
          <w:b/>
          <w:u w:val="single"/>
        </w:rPr>
        <w:t xml:space="preserve">SB 5334</w:t>
      </w:r>
      <w:r>
        <w:t xml:space="preserve"> -</w:t>
      </w:r>
      <w:r>
        <w:t xml:space="preserve"> </w:t>
        <w:t xml:space="preserve">S AMD</w:t>
      </w:r>
      <w:r>
        <w:t xml:space="preserve"> </w:t>
      </w:r>
      <w:r>
        <w:rPr>
          <w:b/>
        </w:rPr>
        <w:t xml:space="preserve">22</w:t>
      </w:r>
    </w:p>
    <w:p>
      <w:pPr>
        <w:spacing w:before="0" w:after="0" w:line="408" w:lineRule="exact"/>
        <w:ind w:left="0" w:right="0" w:firstLine="576"/>
        <w:jc w:val="left"/>
      </w:pPr>
      <w:r>
        <w:rPr/>
        <w:t xml:space="preserve">By Senator Hunt</w:t>
      </w:r>
    </w:p>
    <w:p>
      <w:pPr>
        <w:jc w:val="right"/>
      </w:pPr>
      <w:r>
        <w:rPr>
          <w:b/>
        </w:rPr>
        <w:t xml:space="preserve">PULLED 02/28/2017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w:t>
      </w:r>
      <w:r>
        <w:rPr>
          <w:u w:val="single"/>
        </w:rPr>
        <w:t xml:space="preserve">pursuant to RCW 29A.08.115, 29A.08.120, 29A.08.310, or 29A.08.320, received by election officials</w:t>
      </w:r>
      <w:r>
        <w:rPr/>
        <w:t xml:space="preserve"> no later than ((</w:t>
      </w:r>
      <w:r>
        <w:rPr>
          <w:strike/>
        </w:rPr>
        <w:t xml:space="preserve">twenty-nine</w:t>
      </w:r>
      <w:r>
        <w:rPr/>
        <w:t xml:space="preserve">)) </w:t>
      </w:r>
      <w:r>
        <w:rPr>
          <w:u w:val="single"/>
        </w:rPr>
        <w:t xml:space="preserve">eleven</w:t>
      </w:r>
      <w:r>
        <w:rPr/>
        <w:t xml:space="preserve"> days before the day of the primary, special election, or general election; or</w:t>
      </w:r>
    </w:p>
    <w:p>
      <w:pPr>
        <w:spacing w:before="0" w:after="0" w:line="408" w:lineRule="exact"/>
        <w:ind w:left="0" w:right="0" w:firstLine="576"/>
        <w:jc w:val="left"/>
      </w:pPr>
      <w:r>
        <w:rPr/>
        <w:t xml:space="preserve">(b) ((</w:t>
      </w:r>
      <w:r>
        <w:rPr>
          <w:strike/>
        </w:rPr>
        <w:t xml:space="preserve">Register</w:t>
      </w:r>
      <w:r>
        <w:rPr/>
        <w:t xml:space="preserve">)) </w:t>
      </w:r>
      <w:r>
        <w:rPr>
          <w:u w:val="single"/>
        </w:rPr>
        <w:t xml:space="preserve">Submit a registration application no later than eleven days before the day of the primary, special election, or general election:</w:t>
      </w:r>
    </w:p>
    <w:p>
      <w:pPr>
        <w:spacing w:before="0" w:after="0" w:line="408" w:lineRule="exact"/>
        <w:ind w:left="0" w:right="0" w:firstLine="576"/>
        <w:jc w:val="left"/>
      </w:pPr>
      <w:r>
        <w:rPr>
          <w:u w:val="single"/>
        </w:rPr>
        <w:t xml:space="preserve">(i) Pursuant to RCW 29A.08.123, 29A.08.330(4), or 29A.08.340; or</w:t>
      </w:r>
    </w:p>
    <w:p>
      <w:pPr>
        <w:spacing w:before="0" w:after="0" w:line="408" w:lineRule="exact"/>
        <w:ind w:left="0" w:right="0" w:firstLine="576"/>
        <w:jc w:val="left"/>
      </w:pPr>
      <w:r>
        <w:rPr>
          <w:u w:val="single"/>
        </w:rPr>
        <w:t xml:space="preserve">(ii) I</w:t>
      </w:r>
      <w:r>
        <w:rPr/>
        <w:t xml:space="preserve">n person at the county auditor's office in his or her county of residence </w:t>
      </w:r>
      <w:r>
        <w:t>((</w:t>
      </w:r>
      <w:r>
        <w:rPr>
          <w:strike/>
        </w:rPr>
        <w:t xml:space="preserve">no later than eight days before the day of the primary, special election, or general election</w:t>
      </w:r>
      <w:r>
        <w:t>))</w:t>
      </w:r>
      <w:r>
        <w:rPr>
          <w:u w:val="single"/>
        </w:rPr>
        <w:t xml:space="preserve">, or an alternate location designated by the county auditor</w:t>
      </w:r>
      <w:r>
        <w:rPr/>
        <w:t xml:space="preserve">.</w:t>
      </w:r>
    </w:p>
    <w:p>
      <w:pPr>
        <w:spacing w:before="0" w:after="0" w:line="408" w:lineRule="exact"/>
        <w:ind w:left="0" w:right="0" w:firstLine="576"/>
        <w:jc w:val="left"/>
      </w:pPr>
      <w:r>
        <w:rPr/>
        <w:t xml:space="preserve">(2) A person who is already registered to vote in Washington may update his or her registration no later than ((</w:t>
      </w:r>
      <w:r>
        <w:rPr>
          <w:strike/>
        </w:rPr>
        <w:t xml:space="preserve">twenty-nine</w:t>
      </w:r>
      <w:r>
        <w:rPr/>
        <w:t xml:space="preserve">)) </w:t>
      </w:r>
      <w:r>
        <w:rPr>
          <w:u w:val="single"/>
        </w:rPr>
        <w:t xml:space="preserve">eleven</w:t>
      </w:r>
      <w:r>
        <w:rPr/>
        <w:t xml:space="preserv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If a voter registration deadline falls on a state or federal holiday, the deadline is moved to the next business day after the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change of residence address for a voter from one county to another</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w:t>
      </w:r>
      <w:r>
        <w:t>((</w:t>
      </w:r>
      <w:r>
        <w:rPr>
          <w:strike/>
        </w:rPr>
        <w:t xml:space="preserve">the same county</w:t>
      </w:r>
      <w:r>
        <w:t>))</w:t>
      </w:r>
      <w:r>
        <w:rPr/>
        <w:t xml:space="preserve"> </w:t>
      </w:r>
      <w:r>
        <w:rPr>
          <w:u w:val="single"/>
        </w:rPr>
        <w:t xml:space="preserve">this state</w:t>
      </w:r>
      <w:r>
        <w:rPr/>
        <w:t xml:space="preserve">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w:t>
      </w:r>
      <w:r>
        <w:t>((</w:t>
      </w:r>
      <w:r>
        <w:rPr>
          <w:strike/>
        </w:rPr>
        <w:t xml:space="preserve">transfer the</w:t>
      </w:r>
      <w:r>
        <w:t>))</w:t>
      </w:r>
      <w:r>
        <w:rPr/>
        <w:t xml:space="preserve"> </w:t>
      </w:r>
      <w:r>
        <w:rPr>
          <w:u w:val="single"/>
        </w:rPr>
        <w:t xml:space="preserve">change the residence address for voter</w:t>
      </w:r>
      <w:r>
        <w:rPr/>
        <w:t xml:space="preserve"> registration; or</w:t>
      </w:r>
    </w:p>
    <w:p>
      <w:pPr>
        <w:spacing w:before="0" w:after="0" w:line="408" w:lineRule="exact"/>
        <w:ind w:left="0" w:right="0" w:firstLine="576"/>
        <w:jc w:val="left"/>
      </w:pPr>
      <w:r>
        <w:rPr/>
        <w:t xml:space="preserve">(4) Submitting a voter registration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620</w:t>
      </w:r>
      <w:r>
        <w:rPr/>
        <w:t xml:space="preserve"> and 2011 c 10 s 17 are each amended to read as follows:</w:t>
      </w:r>
    </w:p>
    <w:p>
      <w:pPr>
        <w:spacing w:before="0" w:after="0" w:line="408" w:lineRule="exact"/>
        <w:ind w:left="0" w:right="0" w:firstLine="576"/>
        <w:jc w:val="left"/>
      </w:pPr>
      <w:r>
        <w:rPr/>
        <w:t xml:space="preserve">(1) Each county auditor must request change of address information from the postal service for all mail ballots.</w:t>
      </w:r>
    </w:p>
    <w:p>
      <w:pPr>
        <w:spacing w:before="0" w:after="0" w:line="408" w:lineRule="exact"/>
        <w:ind w:left="0" w:right="0" w:firstLine="576"/>
        <w:jc w:val="left"/>
      </w:pPr>
      <w:r>
        <w:rPr/>
        <w:t xml:space="preserve">(2) The county auditor shall transfer the registration of a voter and send an acknowledgment notice to the new address informing the voter of the transfer if change of address information received by the county auditor from the postal service, the department of licensing, or another agency designated to provide voter registration services indicates that the voter has moved within the </w:t>
      </w:r>
      <w:r>
        <w:t>((</w:t>
      </w:r>
      <w:r>
        <w:rPr>
          <w:strike/>
        </w:rPr>
        <w:t xml:space="preserve">county</w:t>
      </w:r>
      <w:r>
        <w:t>))</w:t>
      </w:r>
      <w:r>
        <w:rPr/>
        <w:t xml:space="preserve"> </w:t>
      </w:r>
      <w:r>
        <w:rPr>
          <w:u w:val="single"/>
        </w:rPr>
        <w:t xml:space="preserve">state</w:t>
      </w:r>
      <w:r>
        <w:rPr/>
        <w:t xml:space="preserve">.</w:t>
      </w:r>
    </w:p>
    <w:p>
      <w:pPr>
        <w:spacing w:before="0" w:after="0" w:line="408" w:lineRule="exact"/>
        <w:ind w:left="0" w:right="0" w:firstLine="576"/>
        <w:jc w:val="left"/>
      </w:pPr>
      <w:r>
        <w:rPr/>
        <w:t xml:space="preserve">(3) </w:t>
      </w:r>
      <w:r>
        <w:t>((</w:t>
      </w:r>
      <w:r>
        <w:rPr>
          <w:strike/>
        </w:rPr>
        <w:t xml:space="preserve">The county auditor shall place a voter on inactive status and send to all known addresses a confirmation notice and a voter registration application if change of address information received by the county auditor from the postal service, the department of licensing, or another agency designated to provide voter registration services indicates that the voter has moved from one county to another.</w:t>
      </w:r>
    </w:p>
    <w:p>
      <w:pPr>
        <w:spacing w:before="0" w:after="0" w:line="408" w:lineRule="exact"/>
        <w:ind w:left="0" w:right="0" w:firstLine="576"/>
        <w:jc w:val="left"/>
      </w:pPr>
      <w:r>
        <w:rPr>
          <w:strike/>
        </w:rPr>
        <w:t xml:space="preserve">(4)</w:t>
      </w:r>
      <w:r>
        <w:t>))</w:t>
      </w:r>
      <w:r>
        <w:rPr/>
        <w:t xml:space="preserve"> The county auditor shall place a voter on inactive status and send to all known addresses a confirmation notice if any of the following occur:</w:t>
      </w:r>
    </w:p>
    <w:p>
      <w:pPr>
        <w:spacing w:before="0" w:after="0" w:line="408" w:lineRule="exact"/>
        <w:ind w:left="0" w:right="0" w:firstLine="576"/>
        <w:jc w:val="left"/>
      </w:pPr>
      <w:r>
        <w:rPr/>
        <w:t xml:space="preserve">(a) Any document mailed by the county auditor to a voter is returned by the postal service as undeliverable without address correction information; or</w:t>
      </w:r>
    </w:p>
    <w:p>
      <w:pPr>
        <w:spacing w:before="0" w:after="0" w:line="408" w:lineRule="exact"/>
        <w:ind w:left="0" w:right="0" w:firstLine="576"/>
        <w:jc w:val="left"/>
      </w:pPr>
      <w:r>
        <w:rPr/>
        <w:t xml:space="preserve">(b) Change of address information received from the postal service, the department of licensing, or another state agency designated to provide voter registration services indicates that the voter has moved out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(Transfer to another county) and 2009 c 369 s 23, 2004 c 267 s 122, 2003 c 111 s 229, 1999 c 100 s 3, 1994 c 57 s 36, 1991 c 81 s 24, 1977 ex.s. c 361 s 26, 1971 ex.s. c 202 s 26, &amp; 1965 c 9 s 29.10.040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3 through 5 of this act take effect when the statewide voter registration database operated by the secretary of state is compliant with RCW 29A.08.125.</w:t>
      </w:r>
    </w:p>
    <w:p>
      <w:pPr>
        <w:spacing w:before="0" w:after="0" w:line="408" w:lineRule="exact"/>
        <w:ind w:left="0" w:right="0" w:firstLine="576"/>
        <w:jc w:val="left"/>
      </w:pPr>
      <w:r>
        <w:rPr/>
        <w:t xml:space="preserve">(2) The secretary of state's office must provide written notice to the code reviser's office when the statewide voter registration database is compliant with RCW 29A.08.125."</w:t>
      </w:r>
    </w:p>
    <w:p>
      <w:pPr>
        <w:spacing w:before="480" w:after="0" w:line="408" w:lineRule="exact"/>
      </w:pPr>
      <w:r>
        <w:rPr>
          <w:b/>
          <w:u w:val="single"/>
        </w:rPr>
        <w:t xml:space="preserve">SB 5334</w:t>
      </w:r>
      <w:r>
        <w:t xml:space="preserve"> -</w:t>
      </w:r>
      <w:r>
        <w:t xml:space="preserve"> </w:t>
        <w:t xml:space="preserve">S AMD</w:t>
      </w:r>
      <w:r>
        <w:t xml:space="preserve"> </w:t>
      </w:r>
      <w:r>
        <w:rPr>
          <w:b/>
        </w:rPr>
        <w:t xml:space="preserve">22</w:t>
      </w:r>
    </w:p>
    <w:p>
      <w:pPr>
        <w:spacing w:before="0" w:after="0" w:line="408" w:lineRule="exact"/>
        <w:ind w:left="0" w:right="0" w:firstLine="576"/>
        <w:jc w:val="left"/>
      </w:pPr>
      <w:r>
        <w:rPr/>
        <w:t xml:space="preserve">By Senator Hunt</w:t>
      </w:r>
    </w:p>
    <w:p>
      <w:pPr>
        <w:jc w:val="right"/>
      </w:pPr>
      <w:r>
        <w:rPr>
          <w:b/>
        </w:rPr>
        <w:t xml:space="preserve">PULLED 02/28/2017</w:t>
      </w:r>
    </w:p>
    <w:p>
      <w:pPr>
        <w:spacing w:before="0" w:after="0" w:line="408" w:lineRule="exact"/>
        <w:ind w:left="0" w:right="0" w:firstLine="576"/>
        <w:jc w:val="left"/>
      </w:pPr>
      <w:r>
        <w:rPr/>
        <w:t xml:space="preserve">On page 1 line 3 of the title, after "election;" strike the remainder of the title and insert "amending RCW 29A.08.140, 29A.08.125, 29A.08.410, and 29A.08.620; repealing RCW 29A.08.420; and providing a contingent effective date."</w:t>
      </w:r>
    </w:p>
    <w:p>
      <w:pPr>
        <w:spacing w:before="0" w:after="0" w:line="408" w:lineRule="exact"/>
        <w:ind w:left="0" w:right="0" w:firstLine="576"/>
        <w:jc w:val="left"/>
      </w:pPr>
      <w:r>
        <w:rPr>
          <w:u w:val="single"/>
        </w:rPr>
        <w:t xml:space="preserve">EFFECT:</w:t>
      </w:r>
      <w:r>
        <w:rPr/>
        <w:t xml:space="preserve"> Moves the deadline to update an existing voter registration to 11 days before an election on the bill's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9fe4afde224598" /></Relationships>
</file>