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260e8beba4760" /></Relationships>
</file>

<file path=word/document.xml><?xml version="1.0" encoding="utf-8"?>
<w:document xmlns:w="http://schemas.openxmlformats.org/wordprocessingml/2006/main">
  <w:body>
    <w:p>
      <w:r>
        <w:rPr>
          <w:b/>
        </w:rPr>
        <w:r>
          <w:rPr/>
          <w:t xml:space="preserve">5393-S</w:t>
        </w:r>
      </w:r>
      <w:r>
        <w:rPr>
          <w:b/>
        </w:rPr>
        <w:t xml:space="preserve"> </w:t>
        <w:t xml:space="preserve">AMS</w:t>
      </w:r>
      <w:r>
        <w:rPr>
          <w:b/>
        </w:rPr>
        <w:t xml:space="preserve"> </w:t>
        <w:r>
          <w:rPr/>
          <w:t xml:space="preserve">WARN</w:t>
        </w:r>
      </w:r>
      <w:r>
        <w:rPr>
          <w:b/>
        </w:rPr>
        <w:t xml:space="preserve"> </w:t>
        <w:r>
          <w:rPr/>
          <w:t xml:space="preserve">S1737.1</w:t>
        </w:r>
      </w:r>
      <w:r>
        <w:rPr>
          <w:b/>
        </w:rPr>
        <w:t xml:space="preserve"> - NOT FOR FLOOR USE</w:t>
      </w:r>
    </w:p>
    <w:p>
      <w:pPr>
        <w:ind w:left="0" w:right="0" w:firstLine="576"/>
      </w:pPr>
    </w:p>
    <w:p>
      <w:pPr>
        <w:spacing w:before="480" w:after="0" w:line="408" w:lineRule="exact"/>
      </w:pPr>
      <w:r>
        <w:rPr>
          <w:b/>
          <w:u w:val="single"/>
        </w:rPr>
        <w:t xml:space="preserve">SSB 5393</w:t>
      </w:r>
      <w:r>
        <w:t xml:space="preserve"> -</w:t>
      </w:r>
      <w:r>
        <w:t xml:space="preserve"> </w:t>
        <w:t xml:space="preserve">S AMD</w:t>
      </w:r>
      <w:r>
        <w:t xml:space="preserve"> </w:t>
      </w:r>
      <w:r>
        <w:rPr>
          <w:b/>
        </w:rPr>
        <w:t xml:space="preserve">12</w:t>
      </w:r>
    </w:p>
    <w:p>
      <w:pPr>
        <w:spacing w:before="0" w:after="0" w:line="408" w:lineRule="exact"/>
        <w:ind w:left="0" w:right="0" w:firstLine="576"/>
        <w:jc w:val="left"/>
      </w:pPr>
      <w:r>
        <w:rPr/>
        <w:t xml:space="preserve">By Senator Warnick</w:t>
      </w:r>
    </w:p>
    <w:p>
      <w:pPr>
        <w:jc w:val="right"/>
      </w:pPr>
      <w:r>
        <w:rPr>
          <w:b/>
        </w:rPr>
        <w:t xml:space="preserve">ADOPTED 02/28/2017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r>
        <w:rPr>
          <w:u w:val="single"/>
        </w:rPr>
        <w:t xml:space="preserve">:</w:t>
      </w:r>
    </w:p>
    <w:p>
      <w:pPr>
        <w:spacing w:before="0" w:after="0" w:line="408" w:lineRule="exact"/>
        <w:ind w:left="0" w:right="0" w:firstLine="576"/>
        <w:jc w:val="left"/>
      </w:pPr>
      <w:r>
        <w:rPr>
          <w:u w:val="single"/>
        </w:rPr>
        <w:t xml:space="preserve">(A) C</w:t>
      </w:r>
      <w:r>
        <w:rPr/>
        <w:t xml:space="preserve">ulvert repair and replacement</w:t>
      </w:r>
      <w:r>
        <w:rPr>
          <w:u w:val="single"/>
        </w:rPr>
        <w:t xml:space="preserve">; and</w:t>
      </w:r>
    </w:p>
    <w:p>
      <w:pPr>
        <w:spacing w:before="0" w:after="0" w:line="408" w:lineRule="exact"/>
        <w:ind w:left="0" w:right="0" w:firstLine="576"/>
        <w:jc w:val="left"/>
      </w:pPr>
      <w:r>
        <w:rPr>
          <w:u w:val="single"/>
        </w:rPr>
        <w:t xml:space="preserve">(B) Fish passage barrier removal projects that comply with the forest practices rules, as the term "forest practices rules" is defined in RCW 76.09.020</w:t>
      </w:r>
      <w:r>
        <w:rPr/>
        <w:t xml:space="preserve">;</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w:t>
      </w:r>
      <w:r>
        <w:t>((</w:t>
      </w:r>
      <w:r>
        <w:rPr>
          <w:strike/>
        </w:rPr>
        <w:t xml:space="preserve">and</w:t>
      </w:r>
      <w:r>
        <w:t>))</w:t>
      </w:r>
    </w:p>
    <w:p>
      <w:pPr>
        <w:spacing w:before="0" w:after="0" w:line="408" w:lineRule="exact"/>
        <w:ind w:left="0" w:right="0" w:firstLine="576"/>
        <w:jc w:val="left"/>
      </w:pPr>
      <w:r>
        <w:rPr/>
        <w:t xml:space="preserve">(x) </w:t>
      </w:r>
      <w:r>
        <w:rPr>
          <w:u w:val="single"/>
        </w:rPr>
        <w:t xml:space="preserve">Through the approval process established for forest practices hydraulic projects in chapter 76.09 RCW; or</w:t>
      </w:r>
    </w:p>
    <w:p>
      <w:pPr>
        <w:spacing w:before="0" w:after="0" w:line="408" w:lineRule="exact"/>
        <w:ind w:left="0" w:right="0" w:firstLine="576"/>
        <w:jc w:val="left"/>
      </w:pPr>
      <w:r>
        <w:rPr>
          <w:u w:val="single"/>
        </w:rPr>
        <w:t xml:space="preserve">(xi)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w:t>
      </w:r>
      <w:r>
        <w:rPr>
          <w:u w:val="single"/>
        </w:rPr>
        <w:t xml:space="preserve">Applicants for a forest practices hydraulic project that are not otherwise required to submit a joint aquatic resource permit application must submit a copy of their forest practices application to the appropriate local government.</w:t>
      </w:r>
    </w:p>
    <w:p>
      <w:pPr>
        <w:spacing w:before="0" w:after="0" w:line="408" w:lineRule="exact"/>
        <w:ind w:left="0" w:right="0" w:firstLine="576"/>
        <w:jc w:val="left"/>
      </w:pPr>
      <w:r>
        <w:rPr/>
        <w:t xml:space="preserve">(b) Local governments shall accept the application </w:t>
      </w:r>
      <w:r>
        <w:rPr>
          <w:u w:val="single"/>
        </w:rPr>
        <w:t xml:space="preserve">identified in this section</w:t>
      </w:r>
      <w:r>
        <w:rPr/>
        <w:t xml:space="preserve"> as notice of the proposed project. </w:t>
      </w:r>
      <w:r>
        <w:t>((</w:t>
      </w:r>
      <w:r>
        <w:rPr>
          <w:strike/>
        </w:rPr>
        <w:t xml:space="preserve">The department</w:t>
      </w:r>
      <w:r>
        <w:t>))</w:t>
      </w:r>
      <w:r>
        <w:rPr/>
        <w:t xml:space="preserve"> </w:t>
      </w:r>
      <w:r>
        <w:rPr>
          <w:u w:val="single"/>
        </w:rPr>
        <w:t xml:space="preserve">A local government</w:t>
      </w:r>
      <w:r>
        <w:rPr/>
        <w:t xml:space="preserve"> shall </w:t>
      </w:r>
      <w:r>
        <w:t>((</w:t>
      </w:r>
      <w:r>
        <w:rPr>
          <w:strike/>
        </w:rPr>
        <w:t xml:space="preserve">provide</w:t>
      </w:r>
      <w:r>
        <w:t>))</w:t>
      </w:r>
      <w:r>
        <w:rPr/>
        <w:t xml:space="preserve"> </w:t>
      </w:r>
      <w:r>
        <w:rPr>
          <w:u w:val="single"/>
        </w:rPr>
        <w:t xml:space="preserve">be provided with</w:t>
      </w:r>
      <w:r>
        <w:rPr/>
        <w:t xml:space="preserve"> a fifteen-day comment period during which it </w:t>
      </w:r>
      <w:r>
        <w:t>((</w:t>
      </w:r>
      <w:r>
        <w:rPr>
          <w:strike/>
        </w:rPr>
        <w:t xml:space="preserve">will receive</w:t>
      </w:r>
      <w:r>
        <w:t>))</w:t>
      </w:r>
      <w:r>
        <w:rPr/>
        <w:t xml:space="preserve"> </w:t>
      </w:r>
      <w:r>
        <w:rPr>
          <w:u w:val="single"/>
        </w:rPr>
        <w:t xml:space="preserve">may transmit</w:t>
      </w:r>
      <w:r>
        <w:rPr/>
        <w:t xml:space="preserve"> comments regarding environmental impacts </w:t>
      </w:r>
      <w:r>
        <w:rPr>
          <w:u w:val="single"/>
        </w:rPr>
        <w:t xml:space="preserve">to the department or, for forest practices hydraulic projects, to the department of natural resources</w:t>
      </w:r>
      <w:r>
        <w:rPr/>
        <w:t xml:space="preserve">.</w:t>
      </w:r>
    </w:p>
    <w:p>
      <w:pPr>
        <w:spacing w:before="0" w:after="0" w:line="408" w:lineRule="exact"/>
        <w:ind w:left="0" w:right="0" w:firstLine="576"/>
        <w:jc w:val="left"/>
      </w:pPr>
      <w:r>
        <w:rPr/>
        <w:t xml:space="preserve">(c) </w:t>
      </w:r>
      <w:r>
        <w:t>((</w:t>
      </w:r>
      <w:r>
        <w:rPr>
          <w:strike/>
        </w:rPr>
        <w:t xml:space="preserve">Within forty-five days</w:t>
      </w:r>
      <w:r>
        <w:t>))</w:t>
      </w:r>
      <w:r>
        <w:rPr/>
        <w:t xml:space="preserve"> </w:t>
      </w:r>
      <w:r>
        <w:rPr>
          <w:u w:val="single"/>
        </w:rPr>
        <w:t xml:space="preserve">Except for forest practices hydraulic projects</w:t>
      </w:r>
      <w:r>
        <w:rPr/>
        <w:t xml:space="preserve">, the department shall either issue a permit, with or without conditions, deny approval, or make a determination that the review and approval process created by this section is not appropriate for the proposed project </w:t>
      </w:r>
      <w:r>
        <w:rPr>
          <w:u w:val="single"/>
        </w:rPr>
        <w:t xml:space="preserve">within forty-five days</w:t>
      </w:r>
      <w:r>
        <w:rPr/>
        <w:t xml:space="preserve">. The department shall base this determination on identification during the comment period of adverse impacts that cannot be mitigated by the conditioning of a permit. </w:t>
      </w:r>
      <w:r>
        <w:rPr>
          <w:u w:val="single"/>
        </w:rPr>
        <w:t xml:space="preserve">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w:t>
      </w:r>
      <w:r>
        <w:rPr>
          <w:u w:val="single"/>
        </w:rPr>
        <w:t xml:space="preserve">other than a forest practices hydraulic project</w:t>
      </w:r>
      <w:r>
        <w:rPr/>
        <w:t xml:space="preserve"> under this section may appeal the decision as provided in RCW 77.55.021(8). </w:t>
      </w:r>
      <w:r>
        <w:rPr>
          <w:u w:val="single"/>
        </w:rPr>
        <w:t xml:space="preserve">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w:t>
      </w:r>
      <w:r>
        <w:rPr>
          <w:u w:val="single"/>
        </w:rPr>
        <w:t xml:space="preserve">or the department of natural resources</w:t>
      </w:r>
      <w:r>
        <w:rPr/>
        <w:t xml:space="preserve"> under the criteria of this section except upon proof of gross negligence or willful or wanton misconduct."</w:t>
      </w:r>
    </w:p>
    <w:p>
      <w:pPr>
        <w:spacing w:before="480" w:after="0" w:line="408" w:lineRule="exact"/>
      </w:pPr>
      <w:r>
        <w:rPr>
          <w:b/>
          <w:u w:val="single"/>
        </w:rPr>
        <w:t xml:space="preserve">SSB 5393</w:t>
      </w:r>
      <w:r>
        <w:t xml:space="preserve"> -</w:t>
      </w:r>
      <w:r>
        <w:t xml:space="preserve"> </w:t>
        <w:t xml:space="preserve">S AMD</w:t>
      </w:r>
      <w:r>
        <w:t xml:space="preserve"> </w:t>
      </w:r>
      <w:r>
        <w:rPr>
          <w:b/>
        </w:rPr>
        <w:t xml:space="preserve">12</w:t>
      </w:r>
    </w:p>
    <w:p>
      <w:pPr>
        <w:spacing w:before="0" w:after="0" w:line="408" w:lineRule="exact"/>
        <w:ind w:left="0" w:right="0" w:firstLine="576"/>
        <w:jc w:val="left"/>
      </w:pPr>
      <w:r>
        <w:rPr/>
        <w:t xml:space="preserve">By Senator Warnick</w:t>
      </w:r>
    </w:p>
    <w:p>
      <w:pPr>
        <w:jc w:val="right"/>
      </w:pPr>
      <w:r>
        <w:rPr>
          <w:b/>
        </w:rPr>
        <w:t xml:space="preserve">ADOPTED 02/28/2017</w:t>
      </w:r>
    </w:p>
    <w:p>
      <w:pPr>
        <w:spacing w:before="0" w:after="0" w:line="408" w:lineRule="exact"/>
        <w:ind w:left="0" w:right="0" w:firstLine="576"/>
        <w:jc w:val="left"/>
      </w:pPr>
      <w:r>
        <w:rPr/>
        <w:t xml:space="preserve">On page 1, line 3 of the title, after "77.55.181;" strike the remainder of the title and insert "and amending RCW 77.55.181."</w:t>
      </w:r>
    </w:p>
    <w:p>
      <w:pPr>
        <w:spacing w:before="0" w:after="0" w:line="408" w:lineRule="exact"/>
        <w:ind w:left="0" w:right="0" w:firstLine="576"/>
        <w:jc w:val="left"/>
      </w:pPr>
      <w:r>
        <w:rPr>
          <w:u w:val="single"/>
        </w:rPr>
        <w:t xml:space="preserve">EFFECT:</w:t>
      </w:r>
      <w:r>
        <w:rPr/>
        <w:t xml:space="preserve"> Specifies that the use of this review process for forestry-related applications does not negate the need to submit a joint aquatic resource permit application if the applicant is otherwise required to do so. States that appeals of a forest practices hydraulic project proceed under the forest practices act.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9e181c0e044a14" /></Relationships>
</file>