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7657a418940fb" /></Relationships>
</file>

<file path=word/document.xml><?xml version="1.0" encoding="utf-8"?>
<w:document xmlns:w="http://schemas.openxmlformats.org/wordprocessingml/2006/main">
  <w:body>
    <w:p>
      <w:r>
        <w:rPr>
          <w:b/>
        </w:rPr>
        <w:r>
          <w:rPr/>
          <w:t xml:space="preserve">5533</w:t>
        </w:r>
      </w:r>
      <w:r>
        <w:rPr>
          <w:b/>
        </w:rPr>
        <w:t xml:space="preserve"> </w:t>
        <w:t xml:space="preserve">AMS</w:t>
      </w:r>
      <w:r>
        <w:rPr>
          <w:b/>
        </w:rPr>
        <w:t xml:space="preserve"> </w:t>
        <w:r>
          <w:rPr/>
          <w:t xml:space="preserve">BILL</w:t>
        </w:r>
      </w:r>
      <w:r>
        <w:rPr>
          <w:b/>
        </w:rPr>
        <w:t xml:space="preserve"> </w:t>
        <w:r>
          <w:rPr/>
          <w:t xml:space="preserve">S1779.1</w:t>
        </w:r>
      </w:r>
      <w:r>
        <w:rPr>
          <w:b/>
        </w:rPr>
        <w:t xml:space="preserve"> - NOT FOR FLOOR USE</w:t>
      </w:r>
    </w:p>
    <w:p>
      <w:pPr>
        <w:ind w:left="0" w:right="0" w:firstLine="576"/>
      </w:pPr>
    </w:p>
    <w:p>
      <w:pPr>
        <w:spacing w:before="480" w:after="0" w:line="408" w:lineRule="exact"/>
      </w:pPr>
      <w:r>
        <w:rPr>
          <w:b/>
          <w:u w:val="single"/>
        </w:rPr>
        <w:t xml:space="preserve">SB 5533</w:t>
      </w:r>
      <w:r>
        <w:t xml:space="preserve"> -</w:t>
      </w:r>
      <w:r>
        <w:t xml:space="preserve"> </w:t>
        <w:t xml:space="preserve">S AMD</w:t>
      </w:r>
      <w:r>
        <w:t xml:space="preserve"> </w:t>
      </w:r>
      <w:r>
        <w:rPr>
          <w:b/>
        </w:rPr>
        <w:t xml:space="preserve">113</w:t>
      </w:r>
    </w:p>
    <w:p>
      <w:pPr>
        <w:spacing w:before="0" w:after="0" w:line="408" w:lineRule="exact"/>
        <w:ind w:left="0" w:right="0" w:firstLine="576"/>
        <w:jc w:val="left"/>
      </w:pPr>
      <w:r>
        <w:rPr/>
        <w:t xml:space="preserve">By Senator Billig</w:t>
      </w:r>
    </w:p>
    <w:p>
      <w:pPr>
        <w:jc w:val="right"/>
      </w:pPr>
      <w:r>
        <w:rPr>
          <w:b/>
        </w:rPr>
        <w:t xml:space="preserve">NOT CONSIDERED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2017 or the Washington state DISCLOSE act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42.17A.600(1)(i) within thirty days before an election.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shall provide a link on its web site to a searchable database on the web site of the federal election commission containing information on organizations under section 527 of the internal revenue code of 1986.</w:t>
      </w:r>
    </w:p>
    <w:p>
      <w:pPr>
        <w:spacing w:before="0" w:after="0" w:line="408" w:lineRule="exact"/>
        <w:ind w:left="0" w:right="0" w:firstLine="576"/>
        <w:jc w:val="left"/>
      </w:pPr>
      <w:r>
        <w:rPr/>
        <w:t xml:space="preserve">(2) The commission shall ensure that individual entries in contribution reports published on the commission's web site link to the lobbying disclosure reports of specific contributors, where the contributor has filed a lobbying disclosure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w:t>
      </w:r>
    </w:p>
    <w:p>
      <w:pPr>
        <w:spacing w:before="0" w:after="0" w:line="408" w:lineRule="exact"/>
        <w:ind w:left="0" w:right="0" w:firstLine="576"/>
        <w:jc w:val="left"/>
      </w:pPr>
      <w:r>
        <w:rPr/>
        <w:t xml:space="preserve">(ii) Must disclose a received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contribution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2017,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Contributions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received by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SB 5533</w:t>
      </w:r>
      <w:r>
        <w:t xml:space="preserve"> -</w:t>
      </w:r>
      <w:r>
        <w:t xml:space="preserve"> </w:t>
        <w:t xml:space="preserve">S AMD</w:t>
      </w:r>
      <w:r>
        <w:t xml:space="preserve"> </w:t>
      </w:r>
      <w:r>
        <w:rPr>
          <w:b/>
        </w:rPr>
        <w:t xml:space="preserve">113</w:t>
      </w:r>
    </w:p>
    <w:p>
      <w:pPr>
        <w:spacing w:before="0" w:after="0" w:line="408" w:lineRule="exact"/>
        <w:ind w:left="0" w:right="0" w:firstLine="576"/>
        <w:jc w:val="left"/>
      </w:pPr>
      <w:r>
        <w:rPr/>
        <w:t xml:space="preserve">By Senator Billig</w:t>
      </w:r>
    </w:p>
    <w:p>
      <w:pPr>
        <w:jc w:val="right"/>
      </w:pPr>
      <w:r>
        <w:rPr>
          <w:b/>
        </w:rPr>
        <w:t xml:space="preserve">NOT CONSIDERED 03/07/2017</w:t>
      </w:r>
    </w:p>
    <w:p>
      <w:pPr>
        <w:spacing w:before="0" w:after="0" w:line="408" w:lineRule="exact"/>
        <w:ind w:left="0" w:right="0" w:firstLine="576"/>
        <w:jc w:val="left"/>
      </w:pPr>
      <w:r>
        <w:rPr/>
        <w:t xml:space="preserve">On page 1, line 1 of the title, after "Relating to" strike the remainder of the title and insert "increasing transparency of contributions by creating the Washington state DISCLOSE act of 2017; amending RCW 42.17A.235 and 42.17A.240; reenacting and amending RCW 42.17A.005; adding new sections to chapter 42.17A RCW; and creating new sections."</w:t>
      </w:r>
    </w:p>
    <w:p>
      <w:pPr>
        <w:spacing w:before="0" w:after="0" w:line="408" w:lineRule="exact"/>
        <w:ind w:left="0" w:right="0" w:firstLine="576"/>
        <w:jc w:val="left"/>
      </w:pPr>
      <w:r>
        <w:rPr>
          <w:u w:val="single"/>
        </w:rPr>
        <w:t xml:space="preserve">EFFECT:</w:t>
      </w:r>
      <w:r>
        <w:rPr/>
        <w:t xml:space="preserve"> 1. Removes prohibition on contributions in gubernatorial races by entities that collectively bargain with the Governor's office.</w:t>
      </w:r>
    </w:p>
    <w:p>
      <w:pPr>
        <w:spacing w:before="0" w:after="0" w:line="408" w:lineRule="exact"/>
        <w:ind w:left="0" w:right="0" w:firstLine="576"/>
        <w:jc w:val="left"/>
      </w:pPr>
      <w:r>
        <w:rPr/>
        <w:t xml:space="preserve">2. Removes prohibition on independent expenditures in gubernatorial races by any political committee unless contributions to the committee by entities that collectively bargain with the Governor's office are segregated.</w:t>
      </w:r>
    </w:p>
    <w:p>
      <w:pPr>
        <w:spacing w:before="0" w:after="0" w:line="408" w:lineRule="exact"/>
        <w:ind w:left="0" w:right="0" w:firstLine="576"/>
        <w:jc w:val="left"/>
      </w:pPr>
      <w:r>
        <w:rPr/>
        <w:t xml:space="preserve">3. Removes referendum clause.</w:t>
      </w:r>
    </w:p>
    <w:p>
      <w:pPr>
        <w:spacing w:before="0" w:after="0" w:line="408" w:lineRule="exact"/>
        <w:ind w:left="0" w:right="0" w:firstLine="576"/>
        <w:jc w:val="left"/>
      </w:pPr>
      <w:r>
        <w:rPr/>
        <w:t xml:space="preserve">4. Requires nonprofit organizations receiving contributions or making expenditures in aggregate of more than $25,000 in Washington elections, which also receive a contribution from a single source of at least $10,000, to file statements of organization with the Public Disclosure Commission (PDC), regardless of primary purpose.</w:t>
      </w:r>
    </w:p>
    <w:p>
      <w:pPr>
        <w:spacing w:before="0" w:after="0" w:line="408" w:lineRule="exact"/>
        <w:ind w:left="0" w:right="0" w:firstLine="576"/>
        <w:jc w:val="left"/>
      </w:pPr>
      <w:r>
        <w:rPr/>
        <w:t xml:space="preserve">5. Requires such nonprofit organizations to disclose to the PDC the ten largest contributors to the organization of over $10,000, and any contributor of over $100,000.</w:t>
      </w:r>
    </w:p>
    <w:p>
      <w:pPr>
        <w:spacing w:before="0" w:after="0" w:line="408" w:lineRule="exact"/>
        <w:ind w:left="0" w:right="0" w:firstLine="576"/>
        <w:jc w:val="left"/>
      </w:pPr>
      <w:r>
        <w:rPr/>
        <w:t xml:space="preserve">6. Requires such nonprofit organizations to update the list of largest contributors when information in the list changes.</w:t>
      </w:r>
    </w:p>
    <w:p>
      <w:pPr>
        <w:spacing w:before="0" w:after="0" w:line="408" w:lineRule="exact"/>
        <w:ind w:left="0" w:right="0" w:firstLine="576"/>
        <w:jc w:val="left"/>
      </w:pPr>
      <w:r>
        <w:rPr/>
        <w:t xml:space="preserve">7. Requires that the PDC provide a link on its web site to a searchable database of section 527 tax-exempt organizations.</w:t>
      </w:r>
    </w:p>
    <w:p>
      <w:pPr>
        <w:spacing w:before="0" w:after="0" w:line="408" w:lineRule="exact"/>
        <w:ind w:left="0" w:right="0" w:firstLine="576"/>
        <w:jc w:val="left"/>
      </w:pPr>
      <w:r>
        <w:rPr/>
        <w:t xml:space="preserve">8. Requires that the PDC ensure that individual entries in contribution reports on its web site link to lobbying disclosure reports where applicable.</w:t>
      </w:r>
    </w:p>
    <w:p>
      <w:pPr>
        <w:spacing w:before="0" w:after="0" w:line="408" w:lineRule="exact"/>
        <w:ind w:left="0" w:right="0" w:firstLine="576"/>
        <w:jc w:val="left"/>
      </w:pPr>
      <w:r>
        <w:rPr/>
        <w:t xml:space="preserve">9. Directs the PDC to undertake rule making for the dissolution of organizations incidentally participating in Washington elections.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88a970cf14671" /></Relationships>
</file>