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af67b9ef04312" /></Relationships>
</file>

<file path=word/document.xml><?xml version="1.0" encoding="utf-8"?>
<w:document xmlns:w="http://schemas.openxmlformats.org/wordprocessingml/2006/main">
  <w:body>
    <w:p>
      <w:r>
        <w:rPr>
          <w:b/>
        </w:rPr>
        <w:r>
          <w:rPr/>
          <w:t xml:space="preserve">5689-S2</w:t>
        </w:r>
      </w:r>
      <w:r>
        <w:rPr>
          <w:b/>
        </w:rPr>
        <w:t xml:space="preserve"> </w:t>
        <w:t xml:space="preserve">AMS</w:t>
      </w:r>
      <w:r>
        <w:rPr>
          <w:b/>
        </w:rPr>
        <w:t xml:space="preserve"> </w:t>
        <w:r>
          <w:rPr/>
          <w:t xml:space="preserve">WELL</w:t>
        </w:r>
      </w:r>
      <w:r>
        <w:rPr>
          <w:b/>
        </w:rPr>
        <w:t xml:space="preserve"> </w:t>
        <w:r>
          <w:rPr/>
          <w:t xml:space="preserve">S5206.1</w:t>
        </w:r>
      </w:r>
      <w:r>
        <w:rPr>
          <w:b/>
        </w:rPr>
        <w:t xml:space="preserve"> - NOT FOR FLOOR USE</w:t>
      </w:r>
    </w:p>
    <w:p>
      <w:pPr>
        <w:ind w:left="0" w:right="0" w:firstLine="576"/>
      </w:pPr>
    </w:p>
    <w:p>
      <w:pPr>
        <w:spacing w:before="480" w:after="0" w:line="408" w:lineRule="exact"/>
      </w:pPr>
      <w:r>
        <w:rPr>
          <w:b/>
          <w:u w:val="single"/>
        </w:rPr>
        <w:t xml:space="preserve">2SSB 5689</w:t>
      </w:r>
      <w:r>
        <w:t xml:space="preserve"> -</w:t>
      </w:r>
      <w:r>
        <w:t xml:space="preserve"> </w:t>
        <w:t xml:space="preserve">S AMD</w:t>
      </w:r>
      <w:r>
        <w:t xml:space="preserve"> </w:t>
      </w:r>
      <w:r>
        <w:rPr>
          <w:b/>
        </w:rPr>
        <w:t xml:space="preserve">599</w:t>
      </w:r>
    </w:p>
    <w:p>
      <w:pPr>
        <w:spacing w:before="0" w:after="0" w:line="408" w:lineRule="exact"/>
        <w:ind w:left="0" w:right="0" w:firstLine="576"/>
        <w:jc w:val="left"/>
      </w:pPr>
      <w:r>
        <w:rPr/>
        <w:t xml:space="preserve">By Senator Wellman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"Civil immigration warrant" means any warrant for a violation of federal civil immigration law, and includes civil immigration warrants entered in the national crime information center database.</w:t>
      </w:r>
    </w:p>
    <w:p>
      <w:pPr>
        <w:spacing w:before="0" w:after="0" w:line="408" w:lineRule="exact"/>
        <w:ind w:left="0" w:right="0" w:firstLine="576"/>
        <w:jc w:val="left"/>
      </w:pPr>
      <w:r>
        <w:rPr/>
        <w:t xml:space="preserve">(2) "Federal immigration authority" means any organization, agency, officer, employee, or person otherwise contracted with, paid by, or acting as an agent of United States immigration and customs enforcement, or United States customs and border protection, or any division thereof, or any other organization, agency,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w:t>
      </w:r>
      <w:r>
        <w:rPr/>
        <w:t xml:space="preserve">"Health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(4) "Detainer or notification request" means a request that a local law enforcement agency inform federal immigration authorities of the release date and time in advance of the public of an individual in its custody, or that a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I-247A or prior or subsequent version of form I-247.</w:t>
      </w:r>
    </w:p>
    <w:p>
      <w:pPr>
        <w:spacing w:before="0" w:after="0" w:line="408" w:lineRule="exact"/>
        <w:ind w:left="0" w:right="0" w:firstLine="576"/>
        <w:jc w:val="left"/>
      </w:pPr>
      <w:r>
        <w:rPr/>
        <w:t xml:space="preserve">(5) "Immigration or citizenship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(6)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(7)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(8)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(9) "School resource officers and security departments" includes resource officers, police, and security departments of charter schools, county offices of education, schools, school districts, and institutions of higher education as defined in RCW 28B.10.016.</w:t>
      </w:r>
    </w:p>
    <w:p>
      <w:pPr>
        <w:spacing w:before="0" w:after="0" w:line="408" w:lineRule="exact"/>
        <w:ind w:left="0" w:right="0" w:firstLine="576"/>
        <w:jc w:val="left"/>
      </w:pPr>
      <w:r>
        <w:rPr/>
        <w:t xml:space="preserve">(10) </w:t>
      </w:r>
      <w:r>
        <w:rPr/>
        <w:t xml:space="preserve">"State agency" has the same meaning as provided in RCW 7.60.005.</w:t>
      </w:r>
    </w:p>
    <w:p>
      <w:pPr>
        <w:spacing w:before="0" w:after="0" w:line="408" w:lineRule="exact"/>
        <w:ind w:left="0" w:right="0" w:firstLine="576"/>
        <w:jc w:val="left"/>
      </w:pPr>
      <w:r>
        <w:rPr/>
        <w:t xml:space="preserve">(11) "Transfer request" means a United States immigration and customs enforcement request that a local law enforcement agency facilitate the transfer of an individual in its custody to the United States immigration and customs enforcement or the United States customs and border protection and includes, but is not limited to, the department of homeland security's form I-247X.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shall be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the minutes and meeting summary to the department on its status.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attorney general, in consultation with the appropriate stakeholders, must publish model policies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 within three months after the effective date of this section. All public schools, health facilities operated by the state or a political subdivision of the state, and courthouses must implement the model policy, or an equivalent policy in accordance with state and federal law, policies, grants, waivers or other requirements necessary to maintain funding, or other agreements related to operation and functions of the organization, including databases within the organization. All other organizations and entities that provide services related to physical or mental health and wellness, education, or access to justice, are encouraged to adopt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All state agencies that regularly receive requests from a federal immigration authority for assistance with immigration enforcement must, within six months after the effective date of this section, review their confidentiality policies and identify any changes necessary to minimize the collection, use, or disclosure of information that might be used for immigration enforcement. Any necessary changes to those policies must be made as expeditiously as possible, consistent with agency or department procedures. These policies must make clear that public employees must serve all Washington residents and may not condition services or request information or proof regarding a person's immigration or citizenship status, or place of birth, except as necessary to perform agency duties or functions, or to comply with state and federal law, policies, grants, waivers or other requirements necessary to maintain funding, or other agreements related to operation and functions of the organization, including databases within the organization. Nothing in this section prohibits the collection, use, or disclosure of information that is related to the investigation of criminal activity, business conducted by the agency that is not solely related to immigration enforcement, or is in the form of deidentified or aggregate data.</w:t>
      </w:r>
    </w:p>
    <w:p>
      <w:pPr>
        <w:spacing w:before="0" w:after="0" w:line="408" w:lineRule="exact"/>
        <w:ind w:left="0" w:right="0" w:firstLine="576"/>
        <w:jc w:val="left"/>
      </w:pPr>
      <w:r>
        <w:rPr/>
        <w:t xml:space="preserve">(2) For any databases operated by state and local law enforcement agencies, including databases maintained for the agency by private vendors, the attorney general shall, by January 1, 2019,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policy consistent with the guidance, state the reasons that the agency is not adopting the changes, and provide the attorney general with a copy of the agency's database governance policy. The reasons for not adopting the changes may include, but are not limited to, compliance with federal and state law, policies, grants, waivers or other requirements necessary to maintain funding, or other agreements related to operation and functions of the organization, including databases within the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registration or surveillance programs or any other laws, rules, or policies that target Washington residents solely on the basis of race, religion, immigration, or citizenship status, or national or ethnic origin. This section does not apply to deidentified or aggregate data, including census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legislature finds that it is not the primary purpose of state and local law enforcement agencies, school resource officers, or security departments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(2) State and local law enforcement agencies, school resource officers, and security departments may not:</w:t>
      </w:r>
    </w:p>
    <w:p>
      <w:pPr>
        <w:spacing w:before="0" w:after="0" w:line="408" w:lineRule="exact"/>
        <w:ind w:left="0" w:right="0" w:firstLine="576"/>
        <w:jc w:val="left"/>
      </w:pPr>
      <w:r>
        <w:rPr/>
        <w:t xml:space="preserve">(a) Inquire into or collect information about an individual's immigration or citizenship status or place of birth for the purposes of immigration enforcement. Law enforcement agencies may inquire into citizenship or legal status of an individual if the information is related to a criminal investigation, necessary to maintain federal funding or for the purposes of establishing eligibility for programs or services, including visa eligibility for victims of crimes, if required by law or other agreements related to operation and functions of the organization, including databases within the organization otherwise required; or</w:t>
      </w:r>
    </w:p>
    <w:p>
      <w:pPr>
        <w:spacing w:before="0" w:after="0" w:line="408" w:lineRule="exact"/>
        <w:ind w:left="0" w:right="0" w:firstLine="576"/>
        <w:jc w:val="left"/>
      </w:pPr>
      <w:r>
        <w:rPr/>
        <w:t xml:space="preserve">(b) Respond to detainer or notification requests from federal immigration authorities in a noncriminal matter, except as required by law.</w:t>
      </w:r>
    </w:p>
    <w:p>
      <w:pPr>
        <w:spacing w:before="0" w:after="0" w:line="408" w:lineRule="exact"/>
        <w:ind w:left="0" w:right="0" w:firstLine="576"/>
        <w:jc w:val="left"/>
      </w:pPr>
      <w:r>
        <w:rPr/>
        <w:t xml:space="preserve">(3) State and local law enforcement agencies may not provide nonpublicly available personal information about an individual to federal immigration authorities in a noncriminal matter, except as required by law.</w:t>
      </w:r>
    </w:p>
    <w:p>
      <w:pPr>
        <w:spacing w:before="0" w:after="0" w:line="408" w:lineRule="exact"/>
        <w:ind w:left="0" w:right="0" w:firstLine="576"/>
        <w:jc w:val="left"/>
      </w:pPr>
      <w:r>
        <w:rPr/>
        <w:t xml:space="preserve">(4) State and local law enforcement agencies may not give federal immigration authorities access to interview individuals in custody in a noncriminal matter, except as required by law.</w:t>
      </w:r>
    </w:p>
    <w:p>
      <w:pPr>
        <w:spacing w:before="0" w:after="0" w:line="408" w:lineRule="exact"/>
        <w:ind w:left="0" w:right="0" w:firstLine="576"/>
        <w:jc w:val="left"/>
      </w:pPr>
      <w:r>
        <w:rPr/>
        <w:t xml:space="preserve">(5) Notwithstanding any other provision of law, state or local law enforcement agencies, school resource officers, or security departments may not transfer to, or detain for, an individual to federal immigration authorities absent a judicial warrant establishing probable cause to believe that the person has committed a criminal offense. This subsection does not limit the scope of any other subsection of this section.</w:t>
      </w:r>
    </w:p>
    <w:p>
      <w:pPr>
        <w:spacing w:before="0" w:after="0" w:line="408" w:lineRule="exact"/>
        <w:ind w:left="0" w:right="0" w:firstLine="576"/>
        <w:jc w:val="left"/>
      </w:pPr>
      <w:r>
        <w:rPr/>
        <w:t xml:space="preserve">(6)(a) Nothing in this section prevents a state agency or department or any state or local law enforcement agency, including school resource officers or security departments, from responding to a request from federal immigration authorities for information about a specific person's previous criminal arrests or convictions where otherwise permitted by state law or from responding to a lawful subpoena.</w:t>
      </w:r>
    </w:p>
    <w:p>
      <w:pPr>
        <w:spacing w:before="0" w:after="0" w:line="408" w:lineRule="exact"/>
        <w:ind w:left="0" w:right="0" w:firstLine="576"/>
        <w:jc w:val="left"/>
      </w:pPr>
      <w:r>
        <w:rPr/>
        <w:t xml:space="preserve">(b) Nothing in this section shall be construed to prohibit compliance with a judicial warrant or court order issued by a state or federal court;</w:t>
      </w:r>
    </w:p>
    <w:p>
      <w:pPr>
        <w:spacing w:before="0" w:after="0" w:line="408" w:lineRule="exact"/>
        <w:ind w:left="0" w:right="0" w:firstLine="576"/>
        <w:jc w:val="left"/>
      </w:pPr>
      <w:r>
        <w:rPr/>
        <w:t xml:space="preserve">(c) Nothing in this section shall be construed to prohibit participation in cross-designation or task force activities with federal law enforcement authorities.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may not be taken into custody, or held in custody, based solely on a civil immigration warrant.</w:t>
      </w:r>
    </w:p>
    <w:p>
      <w:pPr>
        <w:spacing w:before="0" w:after="0" w:line="408" w:lineRule="exact"/>
        <w:ind w:left="0" w:right="0" w:firstLine="576"/>
        <w:jc w:val="left"/>
      </w:pPr>
      <w:r>
        <w:rPr/>
        <w:t xml:space="preserve">(9) An individual must be provided all rights due to the individual, including consular notification as required or authorized by treaty or applicable law, regardless of the individual's immigration status.</w:t>
      </w:r>
    </w:p>
    <w:p>
      <w:pPr>
        <w:spacing w:before="0" w:after="0" w:line="408" w:lineRule="exact"/>
        <w:ind w:left="0" w:right="0" w:firstLine="576"/>
        <w:jc w:val="left"/>
      </w:pPr>
      <w:r>
        <w:rPr/>
        <w:t xml:space="preserve">(10) An agency may not deny services, benefits, privileges, or opportunities to individuals in custody, or under community custody or probation status, on the basis of the presence of an immigration detainer, transfer request, notification request, or civil immigration warrant, except as necessary for classification or placement purposes for individuals confined in state correctional facilities.</w:t>
      </w:r>
    </w:p>
    <w:p>
      <w:pPr>
        <w:spacing w:before="0" w:after="0" w:line="408" w:lineRule="exact"/>
        <w:ind w:left="0" w:right="0" w:firstLine="576"/>
        <w:jc w:val="left"/>
      </w:pPr>
      <w:r>
        <w:rPr/>
        <w:t xml:space="preserve">(11) No state and local law enforcement officer may be placed under the supervision of federal agencies solely for immigration enforcement. Any officer placed under the supervision of federal agencies remains subject to Washington law governing conduct of peace officers and the policies of the employing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accordance with Title 8 U.S.C. Sec. 1373, nothing in this act prohibits any state or local agency or agent from sending to, or receiving from, federal immigration authorities the citizenship or immigration status of a person, or maintaining such information. Nor does it prohibit a state or local agency from exchanging the citizenship or immigration status of an individual with any other federal, state, or local government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Washington working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2SSB 5689</w:t>
      </w:r>
      <w:r>
        <w:t xml:space="preserve"> -</w:t>
      </w:r>
      <w:r>
        <w:t xml:space="preserve"> </w:t>
        <w:t xml:space="preserve">S AMD</w:t>
      </w:r>
      <w:r>
        <w:t xml:space="preserve"> </w:t>
      </w:r>
      <w:r>
        <w:rPr>
          <w:b/>
        </w:rPr>
        <w:t xml:space="preserve">599</w:t>
      </w:r>
    </w:p>
    <w:p>
      <w:pPr>
        <w:spacing w:before="0" w:after="0" w:line="408" w:lineRule="exact"/>
        <w:ind w:left="0" w:right="0" w:firstLine="576"/>
        <w:jc w:val="left"/>
      </w:pPr>
      <w:r>
        <w:rPr/>
        <w:t xml:space="preserve">By Senator Wellman</w:t>
      </w:r>
    </w:p>
    <w:p>
      <w:pPr>
        <w:jc w:val="right"/>
      </w:pPr>
    </w:p>
    <w:p>
      <w:pPr>
        <w:spacing w:before="0" w:after="0" w:line="408" w:lineRule="exact"/>
        <w:ind w:left="0" w:right="0" w:firstLine="576"/>
        <w:jc w:val="left"/>
      </w:pPr>
      <w:r>
        <w:rPr/>
        <w:t xml:space="preserve">On page 1, line 2 of the title, after "workplace;" strike the remainder of the title and insert "adding new sections to chapter 43.17 RCW; adding a new section to chapter 43.330 RCW; adding a new section to chapter 43.10 RCW; adding a new section to chapter 10.93 RCW; creating new sections; repealing RCW 10.70.140 and 10.70.150; and declaring an emergency."</w:t>
      </w:r>
    </w:p>
    <w:p>
      <w:pPr>
        <w:spacing w:before="0" w:after="0" w:line="408" w:lineRule="exact"/>
        <w:ind w:left="0" w:right="0" w:firstLine="576"/>
        <w:jc w:val="left"/>
      </w:pPr>
      <w:r>
        <w:rPr>
          <w:u w:val="single"/>
        </w:rPr>
        <w:t xml:space="preserve">EFFECT:</w:t>
      </w:r>
      <w:r>
        <w:rPr/>
        <w:t xml:space="preserve"> Modifies and removes definitions.</w:t>
      </w:r>
    </w:p>
    <w:p>
      <w:pPr>
        <w:spacing w:before="0" w:after="0" w:line="408" w:lineRule="exact"/>
        <w:ind w:left="0" w:right="0" w:firstLine="576"/>
        <w:jc w:val="left"/>
      </w:pPr>
      <w:r>
        <w:rPr/>
        <w:t xml:space="preserve">Adds that schools, health facilities, and courthouses implement the AG's model policies in accordance with state and federal laws and other requirements to maintain federal funding and operation of databases.</w:t>
      </w:r>
    </w:p>
    <w:p>
      <w:pPr>
        <w:spacing w:before="0" w:after="0" w:line="408" w:lineRule="exact"/>
        <w:ind w:left="0" w:right="0" w:firstLine="576"/>
        <w:jc w:val="left"/>
      </w:pPr>
      <w:r>
        <w:rPr/>
        <w:t xml:space="preserve">Modifies the requirements for state agencies to make changes to confidentiality policies to provide: That they minimize information collection, use, and disclosure that might be used of immigration enforcement; that they do so except as necessary to perform agency duties, to comply with laws and other requirements to maintain federal funding or operation of databases; and that nothing prohibits collection, use, or disclosure of information related to criminal activity, business conducted by the agency solely related to immigration enforcement, or that is in the form of deidentified or aggregate data.</w:t>
      </w:r>
    </w:p>
    <w:p>
      <w:pPr>
        <w:spacing w:before="0" w:after="0" w:line="408" w:lineRule="exact"/>
        <w:ind w:left="0" w:right="0" w:firstLine="576"/>
        <w:jc w:val="left"/>
      </w:pPr>
      <w:r>
        <w:rPr/>
        <w:t xml:space="preserve">Provides a list of reasons a law enforcement agency may use for not adopting the AG's publish guidance for changes to its database.</w:t>
      </w:r>
    </w:p>
    <w:p>
      <w:pPr>
        <w:spacing w:before="0" w:after="0" w:line="408" w:lineRule="exact"/>
        <w:ind w:left="0" w:right="0" w:firstLine="576"/>
        <w:jc w:val="left"/>
      </w:pPr>
      <w:r>
        <w:rPr/>
        <w:t xml:space="preserve">Allows law enforcement agencies to: (1) Inquire and collect information about immigration or citizenship status when related to criminal investigations, for program eligibility, if required by law or agreement, or to maintain federal funding; (2) limit the prohibition for notification requests in a noncriminal matter, except as required by law; (3) comply with a warrant or court order, or participation in cross-designation or task force activities with federal law enforcement authorities.</w:t>
      </w:r>
    </w:p>
    <w:p>
      <w:pPr>
        <w:spacing w:before="0" w:after="0" w:line="408" w:lineRule="exact"/>
        <w:ind w:left="0" w:right="0" w:firstLine="576"/>
        <w:jc w:val="left"/>
      </w:pPr>
      <w:r>
        <w:rPr/>
        <w:t xml:space="preserve">Allows agencies to deny services and benefits do not apply as necessary for classification or placement purposes for individuals confined in state correctional facilities.</w:t>
      </w:r>
    </w:p>
    <w:p>
      <w:pPr>
        <w:spacing w:before="0" w:after="0" w:line="408" w:lineRule="exact"/>
        <w:ind w:left="0" w:right="0" w:firstLine="576"/>
        <w:jc w:val="left"/>
      </w:pPr>
      <w:r>
        <w:rPr/>
        <w:t xml:space="preserve">Adds a severability clause related to conditional federal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b7c1b64ea4969" /></Relationships>
</file>