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109a98b5144b7c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5886-S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WAGO</w:t>
        </w:r>
      </w:r>
      <w:r>
        <w:rPr>
          <w:b/>
        </w:rPr>
        <w:t xml:space="preserve"> </w:t>
        <w:r>
          <w:rPr/>
          <w:t xml:space="preserve">S5766.1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5886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894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Wagoner</w:t>
      </w:r>
    </w:p>
    <w:p>
      <w:pPr>
        <w:jc w:val="right"/>
      </w:pPr>
      <w:r>
        <w:rPr>
          <w:b/>
        </w:rPr>
        <w:t xml:space="preserve">ADOPTED 03/03/2018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23, after "</w:t>
      </w:r>
      <w:r>
        <w:rPr>
          <w:u w:val="single"/>
        </w:rPr>
        <w:t xml:space="preserve">aircraft,</w:t>
      </w:r>
      <w:r>
        <w:rPr/>
        <w:t xml:space="preserve">" strike "</w:t>
      </w:r>
      <w:r>
        <w:rPr>
          <w:u w:val="single"/>
        </w:rPr>
        <w:t xml:space="preserve">remotely controlled aerial vehicle,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Removes ban on approaching within 200 yards of a Southern Resident Orca for remotely controlled aerial vehicles.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8cf48ee7284db6" /></Relationships>
</file>