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465a0590545f1" /></Relationships>
</file>

<file path=word/document.xml><?xml version="1.0" encoding="utf-8"?>
<w:document xmlns:w="http://schemas.openxmlformats.org/wordprocessingml/2006/main">
  <w:body>
    <w:p>
      <w:r>
        <w:rPr>
          <w:b/>
        </w:rPr>
        <w:r>
          <w:rPr/>
          <w:t xml:space="preserve">5893.E2</w:t>
        </w:r>
      </w:r>
      <w:r>
        <w:rPr>
          <w:b/>
        </w:rPr>
        <w:t xml:space="preserve"> </w:t>
        <w:t xml:space="preserve">AMS</w:t>
      </w:r>
      <w:r>
        <w:rPr>
          <w:b/>
        </w:rPr>
        <w:t xml:space="preserve"> </w:t>
        <w:r>
          <w:rPr/>
          <w:t xml:space="preserve">LIIA</w:t>
        </w:r>
      </w:r>
      <w:r>
        <w:rPr>
          <w:b/>
        </w:rPr>
        <w:t xml:space="preserve"> </w:t>
        <w:r>
          <w:rPr/>
          <w:t xml:space="preserve">S2865.1</w:t>
        </w:r>
      </w:r>
      <w:r>
        <w:rPr>
          <w:b/>
        </w:rPr>
        <w:t xml:space="preserve"> - NOT FOR FLOOR USE</w:t>
      </w:r>
    </w:p>
    <w:p>
      <w:pPr>
        <w:ind w:left="0" w:right="0" w:firstLine="576"/>
      </w:pPr>
    </w:p>
    <w:p>
      <w:pPr>
        <w:spacing w:before="480" w:after="0" w:line="408" w:lineRule="exact"/>
      </w:pPr>
      <w:r>
        <w:rPr>
          <w:b/>
          <w:u w:val="single"/>
        </w:rPr>
        <w:t xml:space="preserve">2ESB 5893</w:t>
      </w:r>
      <w:r>
        <w:t xml:space="preserve"> -</w:t>
      </w:r>
      <w:r>
        <w:t xml:space="preserve"> </w:t>
        <w:t xml:space="preserve">S AMD</w:t>
      </w:r>
      <w:r>
        <w:t xml:space="preserve"> </w:t>
      </w:r>
      <w:r>
        <w:rPr>
          <w:b/>
        </w:rPr>
        <w:t xml:space="preserve">290</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2017.</w:t>
      </w:r>
    </w:p>
    <w:p>
      <w:pPr>
        <w:spacing w:before="0" w:after="0" w:line="408" w:lineRule="exact"/>
        <w:ind w:left="0" w:right="0" w:firstLine="576"/>
        <w:jc w:val="left"/>
      </w:pPr>
      <w:r>
        <w:rPr/>
        <w:t xml:space="preserve">(2) Under the market value adjustment program, the authority must provide a credit against the motor vehicle excise tax due in an amount equal to the tax due calculated using the vehicle valuation schedule in chapter 82.44 RCW as it existed on January 1, 1996, less the tax otherwise due calculated using the vehicle valuation schedule in RCW 82.44.035, if the resulting difference is positive. The credit applies only to the motor vehicle excise tax authorized in RCW 81.104.160(1).</w:t>
      </w:r>
    </w:p>
    <w:p>
      <w:pPr>
        <w:spacing w:before="0" w:after="0" w:line="408" w:lineRule="exact"/>
        <w:ind w:left="0" w:right="0" w:firstLine="576"/>
        <w:jc w:val="left"/>
      </w:pPr>
      <w:r>
        <w:rPr/>
        <w:t xml:space="preserve">(3) The program may be funded by any resources available to the authority including, but not limited to:</w:t>
      </w:r>
    </w:p>
    <w:p>
      <w:pPr>
        <w:spacing w:before="0" w:after="0" w:line="408" w:lineRule="exact"/>
        <w:ind w:left="0" w:right="0" w:firstLine="576"/>
        <w:jc w:val="left"/>
      </w:pPr>
      <w:r>
        <w:rPr/>
        <w:t xml:space="preserve">(a) Unrestricted tax proceeds or other revenues; and</w:t>
      </w:r>
    </w:p>
    <w:p>
      <w:pPr>
        <w:spacing w:before="0" w:after="0" w:line="408" w:lineRule="exact"/>
        <w:ind w:left="0" w:right="0" w:firstLine="576"/>
        <w:jc w:val="left"/>
      </w:pPr>
      <w:r>
        <w:rPr/>
        <w:t xml:space="preserve">(b) Savings from the delivery of projects.</w:t>
      </w:r>
    </w:p>
    <w:p>
      <w:pPr>
        <w:spacing w:before="0" w:after="0" w:line="408" w:lineRule="exact"/>
        <w:ind w:left="0" w:right="0" w:firstLine="576"/>
        <w:jc w:val="left"/>
      </w:pPr>
      <w:r>
        <w:rPr/>
        <w:t xml:space="preserve">(4) The authority must allow an additional one-time credit against the motor vehicle excise tax due to any taxpayer that paid the tax in 2017. The credit is equal to the tax paid by the taxpayer in 2017, less the tax that would have otherwise been due in 2017, had the tax been calculated using the vehicle valuation schedule in RCW 82.44.035, if the resulting difference is positive. The authority may develop a system for issuing the additional credits in consultation with the department of licensing.</w:t>
      </w:r>
    </w:p>
    <w:p>
      <w:pPr>
        <w:spacing w:before="0" w:after="0" w:line="408" w:lineRule="exact"/>
        <w:ind w:left="0" w:right="0" w:firstLine="576"/>
        <w:jc w:val="left"/>
      </w:pPr>
      <w:r>
        <w:rPr/>
        <w:t xml:space="preserve">(5)(a)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(i)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(ii)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(iii) Revising project contingency budgets, if practicable.</w:t>
      </w:r>
    </w:p>
    <w:p>
      <w:pPr>
        <w:spacing w:before="0" w:after="0" w:line="408" w:lineRule="exact"/>
        <w:ind w:left="0" w:right="0" w:firstLine="576"/>
        <w:jc w:val="left"/>
      </w:pPr>
      <w:r>
        <w:rPr/>
        <w:t xml:space="preserve">(b) If, when implementing the program, the authority is not able to deliver projects according to the system and financing plan approved by the authority's voters in 2016, the authority must identify savings and cost reductions in the following priority order: First, from parking facility projects; second, from commuter rail projects; third, from transit bus-related projects; and fourth, from light rail projects.</w:t>
      </w:r>
    </w:p>
    <w:p>
      <w:pPr>
        <w:spacing w:before="0" w:after="0" w:line="408" w:lineRule="exact"/>
        <w:ind w:left="0" w:right="0" w:firstLine="576"/>
        <w:jc w:val="left"/>
      </w:pPr>
      <w:r>
        <w:rPr/>
        <w:t xml:space="preserve">(6)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registrations that are due or become due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2ESB 5893</w:t>
      </w:r>
      <w:r>
        <w:t xml:space="preserve"> -</w:t>
      </w:r>
      <w:r>
        <w:t xml:space="preserve"> </w:t>
        <w:t xml:space="preserve">S AMD</w:t>
      </w:r>
      <w:r>
        <w:t xml:space="preserve"> </w:t>
      </w:r>
      <w:r>
        <w:rPr>
          <w:b/>
        </w:rPr>
        <w:t xml:space="preserve">290</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On page 1, line 2 of the title, after "tax" strike the remainder of the title and insert "; adding a new section to chapter 82.44 RCW; adding a new section to chapter 81.112 RCW; creating a new section; and declaring an emergency."</w:t>
      </w:r>
    </w:p>
    <w:p>
      <w:pPr>
        <w:spacing w:before="0" w:after="0" w:line="408" w:lineRule="exact"/>
        <w:ind w:left="0" w:right="0" w:firstLine="576"/>
        <w:jc w:val="left"/>
      </w:pPr>
      <w:r>
        <w:rPr>
          <w:u w:val="single"/>
        </w:rPr>
        <w:t xml:space="preserve">EFFECT:</w:t>
      </w:r>
      <w:r>
        <w:rPr/>
        <w:t xml:space="preserve"> Strikes the entirety of 2ESB 5893 and replaces it with language that:</w:t>
      </w:r>
    </w:p>
    <w:p>
      <w:pPr>
        <w:spacing w:before="0" w:after="0" w:line="408" w:lineRule="exact"/>
        <w:ind w:left="0" w:right="0" w:firstLine="576"/>
        <w:jc w:val="left"/>
      </w:pPr>
      <w:r>
        <w:rPr/>
        <w:t xml:space="preserve">(1) Requires a regional transit authority (RTA), if it imposes a motor vehicle excise tax of up to 0.8 percent first authorized in July 2015, to implement a market value adjustment program, under which a credit is allowed against tax due in an amount equal to the tax due under current law less the tax otherwise due based on the vehicle valuation schedule adopted in 2006, if the net result is positive;</w:t>
      </w:r>
    </w:p>
    <w:p>
      <w:pPr>
        <w:spacing w:before="0" w:after="0" w:line="408" w:lineRule="exact"/>
        <w:ind w:left="0" w:right="0" w:firstLine="576"/>
        <w:jc w:val="left"/>
      </w:pPr>
      <w:r>
        <w:rPr/>
        <w:t xml:space="preserve">(2) Requires the RTA to implement the program in a manner that allows the delivery of the system and financing plan approved by the RTA's voters in 2016 to the extent practicable and, if the RTA is unable to meet the terms of the plan as originally adopted, the RTA is required to identify savings and cost reductions in a specified priority order; and</w:t>
      </w:r>
    </w:p>
    <w:p>
      <w:pPr>
        <w:spacing w:before="0" w:after="0" w:line="408" w:lineRule="exact"/>
        <w:ind w:left="0" w:right="0" w:firstLine="576"/>
        <w:jc w:val="left"/>
      </w:pPr>
      <w:r>
        <w:rPr/>
        <w:t xml:space="preserve">(3) Requires the Department of Licensing, after the RTA implements the market value adjustment program, to clearly indicate to taxpayers the amount owed under current law, the amount of any credit applied, and the net result.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b75d14866c4b5b" /></Relationships>
</file>