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e22e654de44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S3978.1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01/17/2018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after line 4, strike all of section 504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504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any provision of this act or its application to any person or circumstance is held invalid, the remainder of this act is null and void."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01/17/2018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 of the title, after "29A.76 RCW;" strike "and" and on line 9, after "RCW" insert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if any provision of this act is found unconstitutional, the remainder of the act is null and void.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9235c104f4ed5" /></Relationships>
</file>