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f06c1ea55f477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6006-S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S5168.1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6006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545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29, after "(e)" strike all material through "(f)" on line 32 and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t>((</w:t>
      </w:r>
      <w:r>
        <w:rPr>
          <w:strike/>
        </w:rPr>
        <w:t xml:space="preserve">The possession of firearms or any other deadly weapon by a person (other than a law enforcement officer) in a place other than that person's place of residence or business;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(f)</w:t>
      </w:r>
      <w:r>
        <w:t>))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ability for the Governor to prohibit the possession of firearms or any other deadly weapon by a person during a proclaimed state of emergency.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b96c7f6a114b37" /></Relationships>
</file>