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10f5ba2304cad" /></Relationships>
</file>

<file path=word/document.xml><?xml version="1.0" encoding="utf-8"?>
<w:document xmlns:w="http://schemas.openxmlformats.org/wordprocessingml/2006/main">
  <w:body>
    <w:p>
      <w:r>
        <w:rPr>
          <w:b/>
        </w:rPr>
        <w:r>
          <w:rPr/>
          <w:t xml:space="preserve">6189-S2</w:t>
        </w:r>
      </w:r>
      <w:r>
        <w:rPr>
          <w:b/>
        </w:rPr>
        <w:t xml:space="preserve"> </w:t>
        <w:t xml:space="preserve">AMS</w:t>
      </w:r>
      <w:r>
        <w:rPr>
          <w:b/>
        </w:rPr>
        <w:t xml:space="preserve"> </w:t>
        <w:r>
          <w:rPr/>
          <w:t xml:space="preserve">TAKK</w:t>
        </w:r>
      </w:r>
      <w:r>
        <w:rPr>
          <w:b/>
        </w:rPr>
        <w:t xml:space="preserve"> </w:t>
        <w:r>
          <w:rPr/>
          <w:t xml:space="preserve">S6090.1</w:t>
        </w:r>
      </w:r>
      <w:r>
        <w:rPr>
          <w:b/>
        </w:rPr>
        <w:t xml:space="preserve"> - NOT FOR FLOOR USE</w:t>
      </w:r>
    </w:p>
    <w:p>
      <w:pPr>
        <w:ind w:left="0" w:right="0" w:firstLine="576"/>
      </w:pPr>
    </w:p>
    <w:p>
      <w:pPr>
        <w:spacing w:before="480" w:after="0" w:line="408" w:lineRule="exact"/>
      </w:pPr>
      <w:r>
        <w:rPr>
          <w:b/>
          <w:u w:val="single"/>
        </w:rPr>
        <w:t xml:space="preserve">2SSB 6189</w:t>
      </w:r>
      <w:r>
        <w:t xml:space="preserve"> -</w:t>
      </w:r>
      <w:r>
        <w:t xml:space="preserve"> </w:t>
        <w:t xml:space="preserve">S AMD</w:t>
      </w:r>
      <w:r>
        <w:t xml:space="preserve"> </w:t>
      </w:r>
      <w:r>
        <w:rPr>
          <w:b/>
        </w:rPr>
        <w:t xml:space="preserve">919</w:t>
      </w:r>
    </w:p>
    <w:p>
      <w:pPr>
        <w:spacing w:before="0" w:after="0" w:line="408" w:lineRule="exact"/>
        <w:ind w:left="0" w:right="0" w:firstLine="576"/>
        <w:jc w:val="left"/>
      </w:pPr>
      <w:r>
        <w:rPr/>
        <w:t xml:space="preserve">By Senator Takko</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(1)</w:t>
      </w:r>
      <w:r>
        <w:rPr/>
        <w:t xml:space="preserve"> The department shall suspend all driving privileges of a person when the department receives notice from a court under RCW 46.63.070(6), 46.63.110(6), or 46.64.025 that the person has</w:t>
      </w:r>
      <w:r>
        <w:rPr>
          <w:u w:val="single"/>
        </w:rPr>
        <w:t xml:space="preserve">:</w:t>
      </w:r>
    </w:p>
    <w:p>
      <w:pPr>
        <w:spacing w:before="0" w:after="0" w:line="408" w:lineRule="exact"/>
        <w:ind w:left="0" w:right="0" w:firstLine="576"/>
        <w:jc w:val="left"/>
      </w:pPr>
      <w:r>
        <w:rPr>
          <w:u w:val="single"/>
        </w:rPr>
        <w:t xml:space="preserve">(a) F</w:t>
      </w:r>
      <w:r>
        <w:rPr/>
        <w:t xml:space="preserve">ailed to respond to a notice of traffic infraction for a moving violation</w:t>
      </w:r>
      <w:r>
        <w:t>((</w:t>
      </w:r>
      <w:r>
        <w:rPr>
          <w:strike/>
        </w:rPr>
        <w:t xml:space="preserve">,</w:t>
      </w:r>
      <w:r>
        <w:t>))</w:t>
      </w:r>
      <w:r>
        <w:rPr/>
        <w:t xml:space="preserve"> </w:t>
      </w:r>
      <w:r>
        <w:rPr>
          <w:u w:val="single"/>
        </w:rPr>
        <w:t xml:space="preserve">when the person has</w:t>
      </w:r>
      <w:r>
        <w:rPr>
          <w:u w:val="single"/>
        </w:rPr>
        <w:t xml:space="preserve"> received one or more other traffic infractions for moving violations that remain unpaid, or when the individual has not entered into a payment plan with the respective court or collection agency for the unpaid citation(s) at the time the determination of qualification to receive a driver's license suspension occurs;</w:t>
      </w:r>
    </w:p>
    <w:p>
      <w:pPr>
        <w:spacing w:before="0" w:after="0" w:line="408" w:lineRule="exact"/>
        <w:ind w:left="0" w:right="0" w:firstLine="576"/>
        <w:jc w:val="left"/>
      </w:pPr>
      <w:r>
        <w:rPr>
          <w:u w:val="single"/>
        </w:rPr>
        <w:t xml:space="preserve">(b) F</w:t>
      </w:r>
      <w:r>
        <w:rPr/>
        <w:t xml:space="preserve">ailed to appear at a requested hearing for a moving violation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V</w:t>
      </w:r>
      <w:r>
        <w:rPr/>
        <w:t xml:space="preserve">iolated a written promise to appear in court for a notice of infraction for a moving violation</w:t>
      </w:r>
      <w:r>
        <w:t>((</w:t>
      </w:r>
      <w:r>
        <w:rPr>
          <w:strike/>
        </w:rPr>
        <w:t xml:space="preserve">, or has</w:t>
      </w:r>
      <w:r>
        <w:t>))</w:t>
      </w:r>
      <w:r>
        <w:rPr>
          <w:u w:val="single"/>
        </w:rPr>
        <w:t xml:space="preserve">; or</w:t>
      </w:r>
    </w:p>
    <w:p>
      <w:pPr>
        <w:spacing w:before="0" w:after="0" w:line="408" w:lineRule="exact"/>
        <w:ind w:left="0" w:right="0" w:firstLine="576"/>
        <w:jc w:val="left"/>
      </w:pPr>
      <w:r>
        <w:rPr>
          <w:u w:val="single"/>
        </w:rPr>
        <w:t xml:space="preserve">(d) F</w:t>
      </w:r>
      <w:r>
        <w:rPr/>
        <w:t xml:space="preserve">ailed to comply with the terms of a notice of traffic infraction</w:t>
      </w:r>
      <w:r>
        <w:t>((</w:t>
      </w:r>
      <w:r>
        <w:rPr>
          <w:strike/>
        </w:rPr>
        <w:t xml:space="preserve">, criminal complaint, or citation for a moving violation, or</w:t>
      </w:r>
      <w:r>
        <w:t>))</w:t>
      </w:r>
      <w:r>
        <w:rPr/>
        <w:t xml:space="preserve"> </w:t>
      </w:r>
      <w:r>
        <w:rPr>
          <w:u w:val="single"/>
        </w:rPr>
        <w:t xml:space="preserve">when the person has </w:t>
      </w:r>
      <w:r>
        <w:rPr>
          <w:u w:val="single"/>
        </w:rPr>
        <w:t xml:space="preserve">received one or more other traffic infractions for moving violations that remain outstanding at the time the determination of qualification to receive a driver's license suspension occurs.</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w:t>
      </w:r>
    </w:p>
    <w:p>
      <w:pPr>
        <w:spacing w:before="0" w:after="0" w:line="408" w:lineRule="exact"/>
        <w:ind w:left="0" w:right="0" w:firstLine="576"/>
        <w:jc w:val="left"/>
      </w:pPr>
      <w:r>
        <w:rPr>
          <w:u w:val="single"/>
        </w:rPr>
        <w:t xml:space="preserve">(4)</w:t>
      </w:r>
      <w:r>
        <w:rPr/>
        <w:t xml:space="preserve"> In the case of failure to respond to a traffic infraction issued under RCW 46.55.105, the department shall suspend all driving privileges until the person provides evidence from the court that all penalties and restitution have been paid.</w:t>
      </w:r>
    </w:p>
    <w:p>
      <w:pPr>
        <w:spacing w:before="0" w:after="0" w:line="408" w:lineRule="exact"/>
        <w:ind w:left="0" w:right="0" w:firstLine="576"/>
        <w:jc w:val="left"/>
      </w:pPr>
      <w:r>
        <w:rPr>
          <w:u w:val="single"/>
        </w:rPr>
        <w:t xml:space="preserve">(5)</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 criminal complaint, or citation, </w:t>
      </w:r>
      <w:r>
        <w:t>((</w:t>
      </w:r>
      <w:r>
        <w:rPr>
          <w:strike/>
        </w:rPr>
        <w:t xml:space="preserve">as provided</w:t>
      </w:r>
      <w:r>
        <w:t>))</w:t>
      </w:r>
      <w:r>
        <w:rPr/>
        <w:t xml:space="preserve"> </w:t>
      </w:r>
      <w:r>
        <w:rPr>
          <w:u w:val="single"/>
        </w:rPr>
        <w:t xml:space="preserve">or has failed to meet any other necessary conditions listed</w:t>
      </w:r>
      <w:r>
        <w:rPr/>
        <w:t xml:space="preserve"> in RCW 46.20.289</w:t>
      </w:r>
      <w:r>
        <w:rPr>
          <w:u w:val="single"/>
        </w:rPr>
        <w:t xml:space="preserve">(1)</w:t>
      </w:r>
      <w:r>
        <w:rPr/>
        <w:t xml:space="preserve">;</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rPr>
          <w:u w:val="single"/>
        </w:rPr>
        <w:t xml:space="preserve">T</w:t>
      </w:r>
      <w:r>
        <w:rPr/>
        <w:t xml:space="preserve">he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rPr>
          <w:u w:val="single"/>
        </w:rPr>
        <w:t xml:space="preserve">T</w:t>
      </w:r>
      <w:r>
        <w:rPr/>
        <w:t xml:space="preserve">he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rPr>
          <w:u w:val="single"/>
        </w:rPr>
        <w:t xml:space="preserve">T</w:t>
      </w:r>
      <w:r>
        <w:rPr/>
        <w:t xml:space="preserve">he person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 or citation,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rPr>
          <w:u w:val="single"/>
        </w:rPr>
        <w:t xml:space="preserve">T</w:t>
      </w:r>
      <w:r>
        <w:rPr/>
        <w:t xml:space="preserve">he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rPr>
          <w:u w:val="single"/>
        </w:rPr>
        <w:t xml:space="preserve">T</w:t>
      </w:r>
      <w:r>
        <w:rPr/>
        <w:t xml:space="preserve">he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rPr>
          <w:u w:val="single"/>
        </w:rPr>
        <w:t xml:space="preserve">T</w:t>
      </w:r>
      <w:r>
        <w:rPr/>
        <w:t xml:space="preserve">he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rPr>
          <w:u w:val="single"/>
        </w:rPr>
        <w:t xml:space="preserve">T</w:t>
      </w:r>
      <w:r>
        <w:rPr/>
        <w:t xml:space="preserve">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u w:val="single"/>
        </w:rPr>
        <w:t xml:space="preserve">(d) If a person cited under (c)(iv) of this subsection appears in person before the court or a violations bureau and provides written evidence that, after the time the person was cited, he or she has paid the underlying citation(s), the citation for driving with a suspended or revoked license or status shall be dismissed without additional penalties upon payment to the court or violations bureau of an administrative fee of forty-three dollars. In lieu of personal appearance, a person cited under (c)(iv) of this subsection may, before the date scheduled for the person's appearance before the court or violations bureau, submit by mail to the court or violations bureau written evidence that, after the time the person was cited, he or she has paid the underlying citation(s) that suspended his or her license or entered into a payment plan with the respective court or collection agency for the underlying citation(s), the citation for driving with a suspended or revoked license or status shall be dismissed without additional penalties upon payment to the court or violations bureau of an administrative fee of forty-three dollars.</w:t>
      </w:r>
    </w:p>
    <w:p>
      <w:pPr>
        <w:spacing w:before="0" w:after="0" w:line="408" w:lineRule="exact"/>
        <w:ind w:left="0" w:right="0" w:firstLine="576"/>
        <w:jc w:val="left"/>
      </w:pPr>
      <w:r>
        <w:rPr/>
        <w:t xml:space="preserve">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w:t>
      </w:r>
      <w:r>
        <w:t>))</w:t>
      </w:r>
      <w:r>
        <w:rPr/>
        <w:t xml:space="preserve"> </w:t>
      </w:r>
      <w:r>
        <w:rPr>
          <w:u w:val="single"/>
        </w:rPr>
        <w:t xml:space="preserve">Ten</w:t>
      </w:r>
      <w:r>
        <w:rPr/>
        <w:t xml:space="preserve">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Six dollars and fifty cents</w:t>
      </w:r>
      <w:r>
        <w:rPr/>
        <w:t xml:space="preserve"> in the state general fund </w:t>
      </w:r>
      <w:r>
        <w:rPr>
          <w:u w:val="single"/>
        </w:rPr>
        <w:t xml:space="preserve">and four dollars in the driver licensing technology support account created under section 7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convene a work group to provide input and feedback on the development of a plan and program for the efficient statewide handling of the driver's license suspension or revocation of persons whose licenses are suspended solely as a result of a failure to respond to a notice of a traffic infraction for a moving violation, a failure to appear at a requested hearing for a moving violation, or a violation of a written promise to appear in court for a notice of infraction for a moving violation. The membership of the work group must include at a minimum, a representative from the administrative office of the courts, a representative from the Washington association of prosecuting attorneys, a representative of the courts of limited jurisdiction, a representative of a statewide association of collection professionals, and any other representative of a relevant stakeholder group the department deems appropriate to the work of the group. The work group must report back to the legislature by December 1, 2018, with any recommended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In addition to any amount proscribed by rule under subsection (1)(a) of this section as an assessment on traffic infractions dedicated for the judicial information system, there shall be assessed two dollars on each traffic infraction. The additional two dollars shall be forwarded to the state treasurer for deposit in the driver licensing technology support account, created under section 7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account may be spent only after appropriation. Expenditures from the account may be used only for supporting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one dollar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such moneys to the credit of the highway safety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8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April 1, 2019."</w:t>
      </w:r>
    </w:p>
    <w:p>
      <w:pPr>
        <w:spacing w:before="480" w:after="0" w:line="408" w:lineRule="exact"/>
      </w:pPr>
      <w:r>
        <w:rPr>
          <w:b/>
          <w:u w:val="single"/>
        </w:rPr>
        <w:t xml:space="preserve">2SSB 6189</w:t>
      </w:r>
      <w:r>
        <w:t xml:space="preserve"> -</w:t>
      </w:r>
      <w:r>
        <w:t xml:space="preserve"> </w:t>
        <w:t xml:space="preserve">S AMD</w:t>
      </w:r>
      <w:r>
        <w:t xml:space="preserve"> </w:t>
      </w:r>
      <w:r>
        <w:rPr>
          <w:b/>
        </w:rPr>
        <w:t xml:space="preserve">919</w:t>
      </w:r>
    </w:p>
    <w:p>
      <w:pPr>
        <w:spacing w:before="0" w:after="0" w:line="408" w:lineRule="exact"/>
        <w:ind w:left="0" w:right="0" w:firstLine="576"/>
        <w:jc w:val="left"/>
      </w:pPr>
      <w:r>
        <w:rPr/>
        <w:t xml:space="preserve">By Senator Takko</w:t>
      </w:r>
    </w:p>
    <w:p>
      <w:pPr>
        <w:jc w:val="right"/>
      </w:pPr>
    </w:p>
    <w:p>
      <w:pPr>
        <w:spacing w:before="0" w:after="0" w:line="408" w:lineRule="exact"/>
        <w:ind w:left="0" w:right="0" w:firstLine="576"/>
        <w:jc w:val="left"/>
      </w:pPr>
      <w:r>
        <w:rPr/>
        <w:t xml:space="preserve">On page 1, line 2 of the title, after "license;" strike the remainder of the title and insert "amending RCW 46.20.289, 46.20.291, 46.20.342, 46.63.110, and 2.68.040; adding a new section to chapter 46.68 RCW; adding a new section to chapter 46.20 RCW; creating a new section; and providing effective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c3a2f1870244d2" /></Relationships>
</file>