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c51c111d94d4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6268-S2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S5248.1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6268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WITHDRAWN 02/14/2018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31, after "</w:t>
      </w:r>
      <w:r>
        <w:rPr>
          <w:u w:val="single"/>
        </w:rPr>
        <w:t xml:space="preserve">within</w:t>
      </w:r>
      <w:r>
        <w:rPr/>
        <w:t xml:space="preserve">" strike "</w:t>
      </w:r>
      <w:r>
        <w:rPr>
          <w:u w:val="single"/>
        </w:rPr>
        <w:t xml:space="preserve">four</w:t>
      </w:r>
      <w:r>
        <w:rPr/>
        <w:t xml:space="preserve">" and insert "</w:t>
      </w:r>
      <w:r>
        <w:rPr>
          <w:u w:val="single"/>
        </w:rPr>
        <w:t xml:space="preserve">two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minimum distance requirement from four hundred yards to two hundred yards for causing vessels to exceed a speed over ground of seven knots near southern resident orcas.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a3e4185d54b7c" /></Relationships>
</file>