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00585d41743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6321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S4878.1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6321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PULLED 02/09/2018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35, after "</w:t>
      </w:r>
      <w:r>
        <w:rPr>
          <w:u w:val="single"/>
        </w:rPr>
        <w:t xml:space="preserve">district</w:t>
      </w:r>
      <w:r>
        <w:rPr/>
        <w:t xml:space="preserve">" strike "</w:t>
      </w:r>
      <w:r>
        <w:rPr>
          <w:u w:val="single"/>
        </w:rPr>
        <w:t xml:space="preserve">residing within the impacted area bears</w:t>
      </w:r>
      <w:r>
        <w:rPr/>
        <w:t xml:space="preserve">" and insert "</w:t>
      </w:r>
      <w:r>
        <w:rPr>
          <w:u w:val="single"/>
        </w:rPr>
        <w:t xml:space="preserve">in the county is a share of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technical change to clarify language providing for a population-based proportional share of distribution between fire districts and regional fire authorities in a county.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325ea51174746" /></Relationships>
</file>