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7f60f9a1b45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6353-S3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S5074.1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6353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35, after "for" insert "consenting"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"older,"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"citizens," strike "and do not decline the option,"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10, after "licensing" insert "and establish other criteria and procedures"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15, after "(4)" strike "The" and insert "Once the applicant has been registered to vote,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26, after "procedures." strike "If the exchange implements automatic voter registration, it shall do so as a qualified voter registration agency under sections 301 through 309 of this 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Directs the health benefit exchange to consult with the Secretary of State to establish other criteria and procedures for the automatic transmission of voter registration information.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 the health benefit exchange to share information used to verify identity with federal agencies under any circumstances until an applicant is registered to vote.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Removes requirement that the health benefit exchange implement automatic voter registration as a qualified voter registration agency.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c846d92b545cc" /></Relationships>
</file>