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5347e70044b00" /></Relationships>
</file>

<file path=word/document.xml><?xml version="1.0" encoding="utf-8"?>
<w:document xmlns:w="http://schemas.openxmlformats.org/wordprocessingml/2006/main">
  <w:body>
    <w:p>
      <w:r>
        <w:rPr>
          <w:b/>
        </w:rPr>
        <w:r>
          <w:rPr/>
          <w:t xml:space="preserve">6614-S</w:t>
        </w:r>
      </w:r>
      <w:r>
        <w:rPr>
          <w:b/>
        </w:rPr>
        <w:t xml:space="preserve"> </w:t>
        <w:t xml:space="preserve">AMS</w:t>
      </w:r>
      <w:r>
        <w:rPr>
          <w:b/>
        </w:rPr>
        <w:t xml:space="preserve"> </w:t>
        <w:r>
          <w:rPr/>
          <w:t xml:space="preserve">ERIC</w:t>
        </w:r>
      </w:r>
      <w:r>
        <w:rPr>
          <w:b/>
        </w:rPr>
        <w:t xml:space="preserve"> </w:t>
        <w:r>
          <w:rPr/>
          <w:t xml:space="preserve">S6160.4</w:t>
        </w:r>
      </w:r>
      <w:r>
        <w:rPr>
          <w:b/>
        </w:rPr>
        <w:t xml:space="preserve"> - NOT FOR FLOOR USE</w:t>
      </w:r>
    </w:p>
    <w:p>
      <w:pPr>
        <w:ind w:left="0" w:right="0" w:firstLine="576"/>
      </w:pPr>
    </w:p>
    <w:p>
      <w:pPr>
        <w:spacing w:before="480" w:after="0" w:line="408" w:lineRule="exact"/>
      </w:pPr>
      <w:r>
        <w:rPr>
          <w:b/>
          <w:u w:val="single"/>
        </w:rPr>
        <w:t xml:space="preserve">SSB 6614</w:t>
      </w:r>
      <w:r>
        <w:t xml:space="preserve"> -</w:t>
      </w:r>
      <w:r>
        <w:t xml:space="preserve"> </w:t>
        <w:t xml:space="preserve">S AMD TO S AMD (S-6140.5/18)</w:t>
      </w:r>
      <w:r>
        <w:t xml:space="preserve"> </w:t>
      </w:r>
      <w:r>
        <w:rPr>
          <w:b/>
        </w:rPr>
        <w:t xml:space="preserve">941</w:t>
      </w:r>
    </w:p>
    <w:p>
      <w:pPr>
        <w:spacing w:before="0" w:after="0" w:line="408" w:lineRule="exact"/>
        <w:ind w:left="0" w:right="0" w:firstLine="576"/>
        <w:jc w:val="left"/>
      </w:pPr>
      <w:r>
        <w:rPr/>
        <w:t xml:space="preserve">By Senator Ericksen</w:t>
      </w:r>
    </w:p>
    <w:p>
      <w:pPr>
        <w:jc w:val="right"/>
      </w:pPr>
      <w:r>
        <w:rPr>
          <w:b/>
        </w:rPr>
        <w:t xml:space="preserve">NOT ADOPTED 03/07/2018</w:t>
      </w:r>
    </w:p>
    <w:p>
      <w:pPr>
        <w:spacing w:before="0" w:after="0" w:line="408" w:lineRule="exact"/>
        <w:ind w:left="0" w:right="0" w:firstLine="576"/>
        <w:jc w:val="left"/>
      </w:pPr>
      <w:r>
        <w:rPr/>
        <w:t xml:space="preserve">Beginning on page 1, line 3 of the amendment, strike all material through "schools." on page 2, line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w:t>
      </w:r>
      <w:r>
        <w:rPr>
          <w:u w:val="single"/>
        </w:rPr>
        <w:t xml:space="preserve">,</w:t>
      </w:r>
      <w:r>
        <w:rPr/>
        <w:t xml:space="preserve"> </w:t>
      </w:r>
      <w:r>
        <w:t>((</w:t>
      </w:r>
      <w:r>
        <w:rPr>
          <w:strike/>
        </w:rPr>
        <w:t xml:space="preserve">through</w:t>
      </w:r>
      <w:r>
        <w:t>))</w:t>
      </w:r>
      <w:r>
        <w:rPr/>
        <w:t xml:space="preserve"> </w:t>
      </w:r>
      <w:r>
        <w:rPr>
          <w:u w:val="single"/>
        </w:rPr>
        <w:t xml:space="preserve">2020, and</w:t>
      </w:r>
      <w:r>
        <w:rPr/>
        <w:t xml:space="preserve"> 2021, the rate of tax is the rate necessary to bring the aggregate rate for state property tax levies levied under this subsection and subsection (1) of this section to a combined rate of two dollars and seventy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r>
        <w:t>))</w:t>
      </w:r>
      <w:r>
        <w:rPr/>
        <w:t xml:space="preserve">.</w:t>
      </w:r>
    </w:p>
    <w:p>
      <w:pPr>
        <w:spacing w:before="0" w:after="0" w:line="408" w:lineRule="exact"/>
        <w:ind w:left="0" w:right="0" w:firstLine="576"/>
        <w:jc w:val="left"/>
      </w:pPr>
      <w:r>
        <w:rPr/>
        <w:t xml:space="preserve">(ii) </w:t>
      </w:r>
      <w:r>
        <w:rPr>
          <w:u w:val="single"/>
        </w:rPr>
        <w:t xml:space="preserve">For taxes levied for collection in calendar year 2019, the rate of tax is the rate necessary to bring the aggregate rate for state property tax levies levied under this subsection and subsection (1) of this section to a combined rate of one dollar and eighty-nine cents per thousand dollars of assessed value.</w:t>
      </w:r>
    </w:p>
    <w:p>
      <w:pPr>
        <w:spacing w:before="0" w:after="0" w:line="408" w:lineRule="exact"/>
        <w:ind w:left="0" w:right="0" w:firstLine="576"/>
        <w:jc w:val="left"/>
      </w:pPr>
      <w:r>
        <w:rPr>
          <w:u w:val="single"/>
        </w:rPr>
        <w:t xml:space="preserve">(iii) The state property tax levy rates provided in this subsection (2)(a)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(iv)</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the 2017 state property taxes levied under RCW 84.52.065 (1) and (2) for collection in 2018, the remainder of the tax is due and payable as follows:</w:t>
      </w:r>
    </w:p>
    <w:p>
      <w:pPr>
        <w:spacing w:before="0" w:after="0" w:line="408" w:lineRule="exact"/>
        <w:ind w:left="0" w:right="0" w:firstLine="576"/>
        <w:jc w:val="left"/>
      </w:pPr>
      <w:r>
        <w:rPr>
          <w:u w:val="single"/>
        </w:rPr>
        <w:t xml:space="preserve">(i) Forty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Thirty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Thirty percent is due and payable on or before the thirty-first day of October 2019 and is delinquent after that date.</w:t>
      </w:r>
    </w:p>
    <w:p>
      <w:pPr>
        <w:spacing w:before="0" w:after="0" w:line="408" w:lineRule="exact"/>
        <w:ind w:left="0" w:right="0" w:firstLine="576"/>
        <w:jc w:val="left"/>
      </w:pPr>
      <w:r>
        <w:rPr>
          <w:u w:val="single"/>
        </w:rPr>
        <w:t xml:space="preserve">(b) This subsection (5) does not apply to property exempt from the additional state property tax imposed under RCW 84.52.065(2) as provided in RCW 84.36.381(5)(a).</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both prospectively and retroactively to January 1, 2018. However, this act does not authorize refunds of state property taxes levied for collection in 2018 and validly collected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6614</w:t>
      </w:r>
      <w:r>
        <w:t xml:space="preserve"> -</w:t>
      </w:r>
      <w:r>
        <w:t xml:space="preserve"> </w:t>
        <w:t xml:space="preserve">S AMD TO S AMD (S-6140.5/18)</w:t>
      </w:r>
      <w:r>
        <w:t xml:space="preserve"> </w:t>
      </w:r>
      <w:r>
        <w:rPr>
          <w:b/>
        </w:rPr>
        <w:t xml:space="preserve">941</w:t>
      </w:r>
    </w:p>
    <w:p>
      <w:pPr>
        <w:spacing w:before="0" w:after="0" w:line="408" w:lineRule="exact"/>
        <w:ind w:left="0" w:right="0" w:firstLine="576"/>
        <w:jc w:val="left"/>
      </w:pPr>
      <w:r>
        <w:rPr/>
        <w:t xml:space="preserve">By Senator Ericksen</w:t>
      </w:r>
    </w:p>
    <w:p>
      <w:pPr>
        <w:jc w:val="right"/>
      </w:pPr>
      <w:r>
        <w:rPr>
          <w:b/>
        </w:rPr>
        <w:t xml:space="preserve">NOT ADOPTED 03/07/2018</w:t>
      </w:r>
    </w:p>
    <w:p>
      <w:pPr>
        <w:spacing w:before="0" w:after="0" w:line="408" w:lineRule="exact"/>
        <w:ind w:left="0" w:right="0" w:firstLine="576"/>
        <w:jc w:val="left"/>
      </w:pPr>
      <w:r>
        <w:rPr/>
        <w:t xml:space="preserve">On page 2, beginning on line 26 of the title amendment, after "2019;" strike all material through "84.52.065." on line 27 and insert "amending RCW 84.52.065, 84.56.020, and 36.35.110; creating a new section; and declaring an emergency."</w:t>
      </w:r>
    </w:p>
    <w:p>
      <w:pPr>
        <w:spacing w:before="0" w:after="0" w:line="408" w:lineRule="exact"/>
        <w:ind w:left="0" w:right="0" w:firstLine="576"/>
        <w:jc w:val="left"/>
      </w:pPr>
      <w:r>
        <w:rPr>
          <w:u w:val="single"/>
        </w:rPr>
        <w:t xml:space="preserve">EFFECT:</w:t>
      </w:r>
      <w:r>
        <w:rPr/>
        <w:t xml:space="preserve"> Replaces the 2019 state property tax reduction with a state property tax deferral. Defers payment of $996 million of calendar year 2018 state property taxes until calendar year 2019. Reduces calendar year 2019 state property tax collections by $996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833115dae4a4b" /></Relationships>
</file>