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20583f6a148bf"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RIVE</w:t>
        </w:r>
      </w:r>
      <w:r>
        <w:rPr>
          <w:b/>
        </w:rPr>
        <w:t xml:space="preserve"> </w:t>
        <w:r>
          <w:rPr/>
          <w:t xml:space="preserve">S6073.1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908</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Mandatory Minimum Sentences for the Use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w:t>
      </w:r>
      <w:r>
        <w:t>((</w:t>
      </w:r>
      <w:r>
        <w:rPr>
          <w:strike/>
        </w:rPr>
        <w:t xml:space="preserve">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strike/>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strike/>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strike/>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strike/>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strike/>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strike/>
        </w:rPr>
        <w:t xml:space="preserve">(i) Granted an extraordinary medical placement when authorized under RCW 9.94A.728(1)(c); or</w:t>
      </w:r>
    </w:p>
    <w:p>
      <w:pPr>
        <w:spacing w:before="0" w:after="0" w:line="408" w:lineRule="exact"/>
        <w:ind w:left="0" w:right="0" w:firstLine="576"/>
        <w:jc w:val="left"/>
      </w:pPr>
      <w:r>
        <w:rPr>
          <w:strike/>
        </w:rPr>
        <w:t xml:space="preserve">(ii) Released under the provisions of RCW 9.94A.730;</w:t>
      </w:r>
    </w:p>
    <w:p>
      <w:pPr>
        <w:spacing w:before="0" w:after="0" w:line="408" w:lineRule="exact"/>
        <w:ind w:left="0" w:right="0" w:firstLine="576"/>
        <w:jc w:val="left"/>
      </w:pPr>
      <w:r>
        <w:rPr>
          <w:strike/>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strike/>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strike/>
        </w:rPr>
        <w:t xml:space="preserve">(4)</w:t>
      </w:r>
      <w:r>
        <w:t>))</w:t>
      </w:r>
      <w:r>
        <w:rPr/>
        <w:t xml:space="preserve">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w:t>
      </w:r>
      <w:r>
        <w:t>((</w:t>
      </w:r>
      <w:r>
        <w:rPr>
          <w:strike/>
        </w:rPr>
        <w:t xml:space="preserve">or subsection (3)(a), (b), and/or (c) of this section</w:t>
      </w:r>
      <w:r>
        <w:t>))</w:t>
      </w:r>
      <w:r>
        <w:rPr/>
        <w:t xml:space="preserve">,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twelve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w:t>
      </w:r>
      <w:r>
        <w:t>((</w:t>
      </w:r>
      <w:r>
        <w:rPr>
          <w:strike/>
        </w:rPr>
        <w:t xml:space="preserve">(3)</w:t>
      </w:r>
      <w:r>
        <w:t>))</w:t>
      </w:r>
      <w:r>
        <w:rPr/>
        <w:t xml:space="preserve"> </w:t>
      </w:r>
      <w:r>
        <w:rPr>
          <w:u w:val="single"/>
        </w:rPr>
        <w:t xml:space="preserve">(4)</w:t>
      </w:r>
      <w:r>
        <w:rPr/>
        <w:t xml:space="preserve">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twenty-five years.</w:t>
      </w:r>
    </w:p>
    <w:p>
      <w:pPr>
        <w:spacing w:before="0" w:after="0" w:line="408" w:lineRule="exact"/>
        <w:ind w:left="0" w:right="0" w:firstLine="576"/>
        <w:jc w:val="left"/>
      </w:pPr>
      <w:r>
        <w:rPr/>
        <w:t xml:space="preserve">(2) </w:t>
      </w:r>
      <w:r>
        <w:rPr>
          <w:u w:val="single"/>
        </w:rPr>
        <w:t xml:space="preserve">An offender convicted of a felony or an attempt to commit a felony after the effective date of this section shall be sentenced to the following minimum terms of total confinement if the offender was armed with a firearm as defined in RCW 9.41.010, regardless of whether the use of a weapon is an element of the felony:</w:t>
      </w:r>
    </w:p>
    <w:p>
      <w:pPr>
        <w:spacing w:before="0" w:after="0" w:line="408" w:lineRule="exact"/>
        <w:ind w:left="0" w:right="0" w:firstLine="576"/>
        <w:jc w:val="left"/>
      </w:pPr>
      <w:r>
        <w:rPr>
          <w:u w:val="single"/>
        </w:rPr>
        <w:t xml:space="preserve">(a) Ten years if the offender possessed a firearm during the commission of the felony;</w:t>
      </w:r>
    </w:p>
    <w:p>
      <w:pPr>
        <w:spacing w:before="0" w:after="0" w:line="408" w:lineRule="exact"/>
        <w:ind w:left="0" w:right="0" w:firstLine="576"/>
        <w:jc w:val="left"/>
      </w:pPr>
      <w:r>
        <w:rPr>
          <w:u w:val="single"/>
        </w:rPr>
        <w:t xml:space="preserve">(b) Twenty years if the offender discharged the firearm resulting in injury to a person during the commission of the felony; or</w:t>
      </w:r>
    </w:p>
    <w:p>
      <w:pPr>
        <w:spacing w:before="0" w:after="0" w:line="408" w:lineRule="exact"/>
        <w:ind w:left="0" w:right="0" w:firstLine="576"/>
        <w:jc w:val="left"/>
      </w:pPr>
      <w:r>
        <w:rPr>
          <w:u w:val="single"/>
        </w:rPr>
        <w:t xml:space="preserve">(c) Life if the offender discharged the firearm resulting in death to a person during the commission of the felony and the offender was over the age of eighteen at the time the felony was committed.</w:t>
      </w:r>
    </w:p>
    <w:p>
      <w:pPr>
        <w:spacing w:before="0" w:after="0" w:line="408" w:lineRule="exact"/>
        <w:ind w:left="0" w:right="0" w:firstLine="576"/>
        <w:jc w:val="left"/>
      </w:pPr>
      <w:r>
        <w:rPr>
          <w:u w:val="single"/>
        </w:rPr>
        <w:t xml:space="preserve">(3)</w:t>
      </w:r>
      <w:r>
        <w:rPr/>
        <w:t xml:space="preserve">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w:t>
      </w:r>
      <w:r>
        <w:t>((</w:t>
      </w:r>
      <w:r>
        <w:rPr>
          <w:strike/>
        </w:rPr>
        <w:t xml:space="preserve">(3)</w:t>
      </w:r>
      <w:r>
        <w:t>))</w:t>
      </w:r>
      <w:r>
        <w:rPr/>
        <w:t xml:space="preserve"> </w:t>
      </w:r>
      <w:r>
        <w:rPr>
          <w:u w:val="single"/>
        </w:rPr>
        <w:t xml:space="preserve">(4)</w:t>
      </w:r>
      <w:r>
        <w:rPr/>
        <w:t xml:space="preserve"> applies only to crimes committed on or after July 24, 2005."</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908</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1, line 10 of the title, after "rifles;" strike "and" and after "funds;" insert "and mandatory minimum sentences for the use of a firearm;"</w:t>
      </w:r>
    </w:p>
    <w:p>
      <w:pPr>
        <w:spacing w:before="0" w:after="0" w:line="408" w:lineRule="exact"/>
        <w:ind w:left="0" w:right="0" w:firstLine="576"/>
        <w:jc w:val="left"/>
      </w:pPr>
      <w:r>
        <w:rPr/>
        <w:t xml:space="preserve">On page 1, line 12 of the title, after "9.41.124," strike "and" and after "9.41.240" insert ", 9.94A.533, and 9.94A.540"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df4432ef54881" /></Relationships>
</file>