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613e43f2d643ff" /></Relationships>
</file>

<file path=word/document.xml><?xml version="1.0" encoding="utf-8"?>
<w:document xmlns:w="http://schemas.openxmlformats.org/wordprocessingml/2006/main">
  <w:body>
    <w:p>
      <w:r>
        <w:t>H-0117.2</w:t>
      </w:r>
    </w:p>
    <w:p>
      <w:pPr>
        <w:jc w:val="center"/>
      </w:pPr>
      <w:r>
        <w:t>_______________________________________________</w:t>
      </w:r>
    </w:p>
    <w:p/>
    <w:p>
      <w:pPr>
        <w:jc w:val="center"/>
      </w:pPr>
      <w:r>
        <w:rPr>
          <w:b/>
        </w:rPr>
        <w:t>HOUSE BILL 1017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McCaslin, Barkis, Blake, Holy, Pettigrew, Haler, Taylor, Shea, Harris, Chandler, Smith, Muri, Stokesbary, Nealey, Stambaugh, Griffey, Vick, Buys, Dye, Short, Pike, Wilcox, Van Werven, Hargrove, Young, Klippert, Kilduff, and Sawyer</w:t>
      </w:r>
    </w:p>
    <w:p/>
    <w:p>
      <w:r>
        <w:rPr>
          <w:t xml:space="preserve">Prefiled 12/05/16.</w:t>
        </w:rPr>
      </w:r>
      <w:r>
        <w:rPr>
          <w:t xml:space="preserve">Read first time 01/09/17.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amending RCW 36.70A.280 and 36.70A.280; adding a new section to chapter 36.70A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under Article IX of the Washington state Constitution, it is the paramount duty of the state to make ample provision for K-12 education, which includes creating a framework to support the siting of the schools and school facilities that are needed to serve students. Interpretations of the growth management act have created barriers that provide unequal treatment for urban and rural students. The legislature intends that students should be provided similar educational opportunities regardless if they live in urban, suburban, or rural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counties and cities planning under this chapter, counties, cities, and towns shall prioritize the siting of schools and school facilities.</w:t>
      </w:r>
    </w:p>
    <w:p>
      <w:pPr>
        <w:spacing w:before="0" w:after="0" w:line="408" w:lineRule="exact"/>
        <w:ind w:left="0" w:right="0" w:firstLine="576"/>
        <w:jc w:val="left"/>
      </w:pPr>
      <w:r>
        <w:rPr/>
        <w:t xml:space="preserve">(2) Schools and school facilities shall be permitted uses in all zones, including but not limited to lands designated as residential, urban, rural, transitional, governmental, and all other zones. Furthermore, these schools may not be required to be sited in industrial zones or on resource lands:</w:t>
      </w:r>
    </w:p>
    <w:p>
      <w:pPr>
        <w:spacing w:before="0" w:after="0" w:line="408" w:lineRule="exact"/>
        <w:ind w:left="0" w:right="0" w:firstLine="576"/>
        <w:jc w:val="left"/>
      </w:pPr>
      <w:r>
        <w:rPr/>
        <w:t xml:space="preserve">(a) Elementary schools;</w:t>
      </w:r>
    </w:p>
    <w:p>
      <w:pPr>
        <w:spacing w:before="0" w:after="0" w:line="408" w:lineRule="exact"/>
        <w:ind w:left="0" w:right="0" w:firstLine="576"/>
        <w:jc w:val="left"/>
      </w:pPr>
      <w:r>
        <w:rPr/>
        <w:t xml:space="preserve">(b) Middle or junior high schools;</w:t>
      </w:r>
    </w:p>
    <w:p>
      <w:pPr>
        <w:spacing w:before="0" w:after="0" w:line="408" w:lineRule="exact"/>
        <w:ind w:left="0" w:right="0" w:firstLine="576"/>
        <w:jc w:val="left"/>
      </w:pPr>
      <w:r>
        <w:rPr/>
        <w:t xml:space="preserve">(c) High schools within the urban area;</w:t>
      </w:r>
    </w:p>
    <w:p>
      <w:pPr>
        <w:spacing w:before="0" w:after="0" w:line="408" w:lineRule="exact"/>
        <w:ind w:left="0" w:right="0" w:firstLine="576"/>
        <w:jc w:val="left"/>
      </w:pPr>
      <w:r>
        <w:rPr/>
        <w:t xml:space="preserve">(d) School facilities colocated with schools;</w:t>
      </w:r>
    </w:p>
    <w:p>
      <w:pPr>
        <w:spacing w:before="0" w:after="0" w:line="408" w:lineRule="exact"/>
        <w:ind w:left="0" w:right="0" w:firstLine="576"/>
        <w:jc w:val="left"/>
      </w:pPr>
      <w:r>
        <w:rPr/>
        <w:t xml:space="preserve">(e) School facilities that are not colocated with a school;</w:t>
      </w:r>
    </w:p>
    <w:p>
      <w:pPr>
        <w:spacing w:before="0" w:after="0" w:line="408" w:lineRule="exact"/>
        <w:ind w:left="0" w:right="0" w:firstLine="576"/>
        <w:jc w:val="left"/>
      </w:pPr>
      <w:r>
        <w:rPr/>
        <w:t xml:space="preserve">(f) Renovation, expansion, modernization, or reconstruction of an existing school, or the addition of the relocatable facilities; or</w:t>
      </w:r>
    </w:p>
    <w:p>
      <w:pPr>
        <w:spacing w:before="0" w:after="0" w:line="408" w:lineRule="exact"/>
        <w:ind w:left="0" w:right="0" w:firstLine="576"/>
        <w:jc w:val="left"/>
      </w:pPr>
      <w:r>
        <w:rPr/>
        <w:t xml:space="preserve">(g) Conversion of an existing high school into a middle/junior high school or an elementary school through modification, expansion, or renovation.</w:t>
      </w:r>
    </w:p>
    <w:p>
      <w:pPr>
        <w:spacing w:before="0" w:after="0" w:line="408" w:lineRule="exact"/>
        <w:ind w:left="0" w:right="0" w:firstLine="576"/>
        <w:jc w:val="left"/>
      </w:pPr>
      <w:r>
        <w:rPr/>
        <w:t xml:space="preserve">(3) New high schools or school facilities that are not colocated with a school sited in a rural area shall be conditional uses in all zones, including but not limited to lands designated as residential, urban, rural, transitional, governmental, and all other zones. These schools or facilities may not be required to be sited in industrial zones or on resource lands.</w:t>
      </w:r>
    </w:p>
    <w:p>
      <w:pPr>
        <w:spacing w:before="0" w:after="0" w:line="408" w:lineRule="exact"/>
        <w:ind w:left="0" w:right="0" w:firstLine="576"/>
        <w:jc w:val="left"/>
      </w:pPr>
      <w:r>
        <w:rPr/>
        <w:t xml:space="preserve">(4) To implement the policy under this section, an amendment to the county's process in accordance with this section is not an amendment to the comprehensive plan for the purposes of RCW 36.70A.130(2) and may be considered at any time. Approval of an application for a school under this section is not an amendment to the comprehensive plan of the county for the purposes of RCW 36.70A.130(2) and may be considered at any time.</w:t>
      </w:r>
    </w:p>
    <w:p>
      <w:pPr>
        <w:spacing w:before="0" w:after="0" w:line="408" w:lineRule="exact"/>
        <w:ind w:left="0" w:right="0" w:firstLine="576"/>
        <w:jc w:val="left"/>
      </w:pPr>
      <w:r>
        <w:rPr/>
        <w:t xml:space="preserve">(5) Any comprehensive plan or development regulation adopted to implement school siting under this section is not subject to the requirement for compliance with applicable multicounty planning policies and countywide planning policies.</w:t>
      </w:r>
    </w:p>
    <w:p>
      <w:pPr>
        <w:spacing w:before="0" w:after="0" w:line="408" w:lineRule="exact"/>
        <w:ind w:left="0" w:right="0" w:firstLine="576"/>
        <w:jc w:val="left"/>
      </w:pPr>
      <w:r>
        <w:rPr/>
        <w:t xml:space="preserve">(6) Schools or school facilities sited in the rural area must comply with the following criteria:</w:t>
      </w:r>
    </w:p>
    <w:p>
      <w:pPr>
        <w:spacing w:before="0" w:after="0" w:line="408" w:lineRule="exact"/>
        <w:ind w:left="0" w:right="0" w:firstLine="576"/>
        <w:jc w:val="left"/>
      </w:pPr>
      <w:r>
        <w:rPr/>
        <w:t xml:space="preserve">(a) New infrastructure is provided for, and the cost of providing new infrastructure is paid for by the school district based on a reasonable nexus to the impact of the school or school facility on infrastructure needs. On-site and off-site infrastructure and service impacts on the county and the affected city must be considered. If applicable, impact fees must be imposed based on the requirements of chapter 82.02 RCW;</w:t>
      </w:r>
    </w:p>
    <w:p>
      <w:pPr>
        <w:spacing w:before="0" w:after="0" w:line="408" w:lineRule="exact"/>
        <w:ind w:left="0" w:right="0" w:firstLine="576"/>
        <w:jc w:val="left"/>
      </w:pPr>
      <w:r>
        <w:rPr/>
        <w:t xml:space="preserve">(b) Cities or public agencies may extend public facilities to a school or school facility sited in accordance with this section. Public facilities include water systems and sanitary sewer systems sufficient to meet the facility needs of the school; and</w:t>
      </w:r>
    </w:p>
    <w:p>
      <w:pPr>
        <w:spacing w:before="0" w:after="0" w:line="408" w:lineRule="exact"/>
        <w:ind w:left="0" w:right="0" w:firstLine="576"/>
        <w:jc w:val="left"/>
      </w:pPr>
      <w:r>
        <w:rPr/>
        <w:t xml:space="preserve">(c) Any county siting a school pursuant to this section shall determine, prior to or concurrent with review of an application for a proposed school or school facility, that:</w:t>
      </w:r>
    </w:p>
    <w:p>
      <w:pPr>
        <w:spacing w:before="0" w:after="0" w:line="408" w:lineRule="exact"/>
        <w:ind w:left="0" w:right="0" w:firstLine="576"/>
        <w:jc w:val="left"/>
      </w:pPr>
      <w:r>
        <w:rPr/>
        <w:t xml:space="preserve">(i) The comprehensive plan includes policies, consistent with this section, to permit the school or school facility to be sited outside of the urban growth area; and</w:t>
      </w:r>
    </w:p>
    <w:p>
      <w:pPr>
        <w:spacing w:before="0" w:after="0" w:line="408" w:lineRule="exact"/>
        <w:ind w:left="0" w:right="0" w:firstLine="576"/>
        <w:jc w:val="left"/>
      </w:pPr>
      <w:r>
        <w:rPr/>
        <w:t xml:space="preserve">(ii) Critical area, environmental, transit, and transportation concerns are sufficiently addressed in accordance with the comprehensive plan and development regulations and the state environmental policy act checklist.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or school facility in accordance with section 2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or school facility in accordance with section 2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6c9487b28a74e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c62bb2f394c0e" /><Relationship Type="http://schemas.openxmlformats.org/officeDocument/2006/relationships/footer" Target="/word/footer.xml" Id="Rc6c9487b28a74e64" /></Relationships>
</file>