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2b81c206743b3" /></Relationships>
</file>

<file path=word/document.xml><?xml version="1.0" encoding="utf-8"?>
<w:document xmlns:w="http://schemas.openxmlformats.org/wordprocessingml/2006/main">
  <w:body>
    <w:p>
      <w:r>
        <w:t>H-0539.1</w:t>
      </w:r>
    </w:p>
    <w:p>
      <w:pPr>
        <w:jc w:val="center"/>
      </w:pPr>
      <w:r>
        <w:t>_______________________________________________</w:t>
      </w:r>
    </w:p>
    <w:p/>
    <w:p>
      <w:pPr>
        <w:jc w:val="center"/>
      </w:pPr>
      <w:r>
        <w:rPr>
          <w:b/>
        </w:rPr>
        <w:t>HOUSE BILL 1052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Appleton, Bergquist, and Macri</w:t>
      </w:r>
    </w:p>
    <w:p/>
    <w:p>
      <w:r>
        <w:rPr>
          <w:t xml:space="preserve">Prefiled 01/03/17.</w:t>
        </w:rPr>
      </w:r>
      <w:r>
        <w:rPr>
          <w:t xml:space="preserve">Read first time 01/09/17.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requirement that credentialing authorities suspend a person's occupational credential for nonpayment or default of certain student loans; amending RCW 67.08.100; creating a new section; and repealing RCW 2.48.165, 18.04.420, 18.08.470, 18.11.270, 18.16.230, 18.20.200, 18.27.360, 18.39.465, 18.43.160, 18.44.460, 18.46.055, 18.76.100, 18.85.341, 18.96.190, 18.104.115, 18.106.290, 18.130.125, 18.140.200, 18.145.125, 18.160.085, 18.165.280, 18.170.163, 18.180.050, 18.185.055, and 28A.410.105.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policy of requiring state credentialing authorities to suspend a person's occupational credential, such as a license, certification, or registration, if the person has been certified by a lending agency and reported to the state credentialing authority for nonpayment or default on a federally or state-guaranteed education loan or service-conditional scholarship is misguided because losing an occupational credential may make it more difficult for the worker to repay a student loan. Further, as found by the July 2015 White House Report titled, </w:t>
      </w:r>
      <w:r>
        <w:rPr>
          <w:i/>
        </w:rPr>
        <w:t xml:space="preserve">Occupational Licensing: A Framework for Policymakers</w:t>
      </w:r>
      <w:r>
        <w:rPr/>
        <w:t xml:space="preserve">, this policy affects a large segment of the population because the student loan market has increased by one hundred seventy percent in inflation-adjusted terms between the years 2000 and 2015, with roughly 1.1 trillion dollars in outstanding balances held by over forty-one million individuals as of the beginning of 2015. As of 2016, there is roughly 1.3 trillion dollars in such outstanding balances held by over forty-four million individuals.</w:t>
      </w:r>
    </w:p>
    <w:p>
      <w:pPr>
        <w:spacing w:before="0" w:after="0" w:line="408" w:lineRule="exact"/>
        <w:ind w:left="0" w:right="0" w:firstLine="576"/>
        <w:jc w:val="left"/>
      </w:pPr>
      <w:r>
        <w:rPr/>
        <w:t xml:space="preserve">(2) The legislature finds that other states, including Montana and Iowa, have recently passed legislation or considered legislation to repeal their statutes that allow nonpayment or default of certain education loans to result in the suspension of a person's occupational credential. It is time for Washington to do the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44</w:t>
      </w:r>
      <w:r>
        <w:rPr/>
        <w:t xml:space="preserve">.</w:t>
      </w:r>
      <w:r>
        <w:t xml:space="preserve">460</w:t>
      </w:r>
      <w:r>
        <w:rPr/>
        <w:t xml:space="preserve"> (License suspension</w:t>
      </w:r>
      <w:r>
        <w:rPr>
          <w:rFonts w:ascii="Times New Roman" w:hAnsi="Times New Roman"/>
        </w:rPr>
        <w:t xml:space="preserve">—</w:t>
      </w:r>
      <w:r>
        <w:rPr/>
        <w:t xml:space="preserve">Nonpayment or default on educational loan or scholarship) and 1999 c 30 s 15 &amp; 1996 c 293 s 11;</w:t>
      </w:r>
    </w:p>
    <w:p>
      <w:pPr>
        <w:spacing w:before="0" w:after="0" w:line="408" w:lineRule="exact"/>
        <w:ind w:left="0" w:right="0" w:firstLine="576"/>
        <w:jc w:val="left"/>
      </w:pPr>
      <w:r>
        <w:t>(11)</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(12)</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(13)</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(14)</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(15)</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(16)</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(17)</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(18)</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(19)</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(20)</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(21)</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(22)</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(23)</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(24)</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(25)</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and (q)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
      <w:pPr>
        <w:jc w:val="center"/>
      </w:pPr>
      <w:r>
        <w:rPr>
          <w:b/>
        </w:rPr>
        <w:t>--- END ---</w:t>
      </w:r>
    </w:p>
    <w:sectPr>
      <w:pgNumType w:start="1"/>
      <w:footerReference xmlns:r="http://schemas.openxmlformats.org/officeDocument/2006/relationships" r:id="Rc44c76f8fca049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bdbca3f584910" /><Relationship Type="http://schemas.openxmlformats.org/officeDocument/2006/relationships/footer" Target="/word/footer.xml" Id="Rc44c76f8fca049a4" /></Relationships>
</file>