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26a778c0114a42" /></Relationships>
</file>

<file path=word/document.xml><?xml version="1.0" encoding="utf-8"?>
<w:document xmlns:w="http://schemas.openxmlformats.org/wordprocessingml/2006/main">
  <w:body>
    <w:p>
      <w:r>
        <w:t>H-4139.1</w:t>
      </w:r>
    </w:p>
    <w:p>
      <w:pPr>
        <w:jc w:val="center"/>
      </w:pPr>
      <w:r>
        <w:t>_______________________________________________</w:t>
      </w:r>
    </w:p>
    <w:p/>
    <w:p>
      <w:pPr>
        <w:jc w:val="center"/>
      </w:pPr>
      <w:r>
        <w:rPr>
          <w:b/>
        </w:rPr>
        <w:t>SECOND SUBSTITUTE HOUSE BILL 1054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Harris, Cody, Orwall, DeBolt, Johnson, McBride, Clibborn, Short, Pettigrew, Robinson, Fey, Kilduff, Riccelli, Ryu, Nealey, Goodman, Tharinger, Stanford, Frame, Pollet, Jinkins, Haler, Kagi, Hargrove, Fitzgibbon, Appleton, Chapman, Senn, Bergquist, Gregerson, Young, Farrell, and Slatter; by request of Attorney General and Department of Health)</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and 70.155.120;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2018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two hundred localities in fourteen states have raised the minimum legal smoking age to twenty-one. In June 2015, the state of Hawaii became the first state in the nation to pass legislation increasing the smoking age to twenty-one. California followed in 2016.</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w:t>
      </w:r>
      <w:r>
        <w:t>((</w:t>
      </w:r>
      <w:r>
        <w:rPr>
          <w:strike/>
        </w:rPr>
        <w:t xml:space="preserve">eighteen</w:t>
      </w:r>
      <w:r>
        <w:t>))</w:t>
      </w:r>
      <w:r>
        <w:rPr/>
        <w:t xml:space="preserve"> </w:t>
      </w:r>
      <w:r>
        <w:rPr>
          <w:u w:val="single"/>
        </w:rPr>
        <w:t xml:space="preserve">twenty-one</w:t>
      </w:r>
      <w:r>
        <w:rPr/>
        <w:t xml:space="preserve">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64d4f22a7004f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88211578e454d" /><Relationship Type="http://schemas.openxmlformats.org/officeDocument/2006/relationships/footer" Target="/word/footer.xml" Id="Rf64d4f22a7004fb2" /></Relationships>
</file>