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7d733e880431e" /></Relationships>
</file>

<file path=word/document.xml><?xml version="1.0" encoding="utf-8"?>
<w:document xmlns:w="http://schemas.openxmlformats.org/wordprocessingml/2006/main">
  <w:body>
    <w:p>
      <w:r>
        <w:t>Z-0239.1</w:t>
      </w:r>
    </w:p>
    <w:p>
      <w:pPr>
        <w:jc w:val="center"/>
      </w:pPr>
      <w:r>
        <w:t>_______________________________________________</w:t>
      </w:r>
    </w:p>
    <w:p/>
    <w:p>
      <w:pPr>
        <w:jc w:val="center"/>
      </w:pPr>
      <w:r>
        <w:rPr>
          <w:b/>
        </w:rPr>
        <w:t>HOUSE BILL 1064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Smith, Doglio, and Hudgins; by request of Utilities &amp; Transportation Commission</w:t>
      </w:r>
    </w:p>
    <w:p/>
    <w:p>
      <w:r>
        <w:rPr>
          <w:t xml:space="preserve">Prefiled 01/05/17.</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obsolete dates, and an outdated statutory reference from the enforcement provisions of the underground utility damage prevention act; and amending RCW 19.122.130, 19.122.140, and 19.122.150.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2012 c 96 s 1 are each amended to read as follows:</w:t>
      </w:r>
    </w:p>
    <w:p>
      <w:pPr>
        <w:spacing w:before="0" w:after="0" w:line="408" w:lineRule="exact"/>
        <w:ind w:left="0" w:right="0" w:firstLine="576"/>
        <w:jc w:val="left"/>
      </w:pPr>
      <w:r>
        <w:rPr/>
        <w:t xml:space="preserve">(1) </w:t>
      </w:r>
      <w:r>
        <w:t>((</w:t>
      </w:r>
      <w:r>
        <w:rPr>
          <w:strike/>
        </w:rPr>
        <w:t xml:space="preserve">By January 1, 2013,</w:t>
      </w:r>
      <w:r>
        <w:t>))</w:t>
      </w:r>
      <w:r>
        <w:rPr/>
        <w:t xml:space="preserve"> </w:t>
      </w:r>
      <w:r>
        <w:rPr>
          <w:u w:val="single"/>
        </w:rPr>
        <w:t xml:space="preserve">T</w:t>
      </w:r>
      <w:r>
        <w:rPr/>
        <w:t xml:space="preserve">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r>
        <w:t>((</w:t>
      </w:r>
      <w:r>
        <w:rPr>
          <w:strike/>
        </w:rPr>
        <w:t xml:space="preserve">, and is therefore exempt under RCW 39.29.040(1) from the requirements of chapter 39.29 RCW</w:t>
      </w:r>
      <w:r>
        <w:t>))</w:t>
      </w:r>
      <w:r>
        <w:rPr/>
        <w:t xml:space="preserve">.</w:t>
      </w:r>
    </w:p>
    <w:p>
      <w:pPr>
        <w:spacing w:before="0" w:after="0" w:line="408" w:lineRule="exact"/>
        <w:ind w:left="0" w:right="0" w:firstLine="576"/>
        <w:jc w:val="left"/>
      </w:pPr>
      <w:r>
        <w:rPr/>
        <w:t xml:space="preserve">(2) </w:t>
      </w:r>
      <w:r>
        <w:t>((</w:t>
      </w:r>
      <w:r>
        <w:rPr>
          <w:strike/>
        </w:rPr>
        <w:t xml:space="preserve">By January 1, 2013,</w:t>
      </w:r>
      <w:r>
        <w:t>))</w:t>
      </w:r>
      <w:r>
        <w:rPr/>
        <w:t xml:space="preserve"> </w:t>
      </w:r>
      <w:r>
        <w:rPr>
          <w:u w:val="single"/>
        </w:rPr>
        <w:t xml:space="preserve">T</w:t>
      </w:r>
      <w:r>
        <w:rPr/>
        <w:t xml:space="preserve">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w:t>
      </w:r>
      <w:r>
        <w:t>((</w:t>
      </w:r>
      <w:r>
        <w:rPr>
          <w:strike/>
        </w:rPr>
        <w:t xml:space="preserve">By January 1, 2013,</w:t>
      </w:r>
      <w:r>
        <w:t>))</w:t>
      </w:r>
      <w:r>
        <w:rPr/>
        <w:t xml:space="preserve"> </w:t>
      </w:r>
      <w:r>
        <w:rPr>
          <w:u w:val="single"/>
        </w:rPr>
        <w:t xml:space="preserve">T</w:t>
      </w:r>
      <w:r>
        <w:rPr/>
        <w:t xml:space="preserve">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w:t>
      </w:r>
      <w:r>
        <w:t>((</w:t>
      </w:r>
      <w:r>
        <w:rPr>
          <w:strike/>
        </w:rPr>
        <w:t xml:space="preserve">By January 1, 2013,</w:t>
      </w:r>
      <w:r>
        <w:t>))</w:t>
      </w:r>
      <w:r>
        <w:rPr/>
        <w:t xml:space="preserve"> </w:t>
      </w:r>
      <w:r>
        <w:rPr>
          <w:u w:val="single"/>
        </w:rPr>
        <w:t xml:space="preserve">T</w:t>
      </w:r>
      <w:r>
        <w:rPr/>
        <w:t xml:space="preserve">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w:t>
      </w:r>
      <w:r>
        <w:t>((</w:t>
      </w:r>
      <w:r>
        <w:rPr>
          <w:strike/>
        </w:rPr>
        <w:t xml:space="preserve">After January 1, 2013,</w:t>
      </w:r>
      <w:r>
        <w:t>))</w:t>
      </w:r>
      <w:r>
        <w:rPr/>
        <w:t xml:space="preserve"> </w:t>
      </w:r>
      <w:r>
        <w:rPr>
          <w:u w:val="single"/>
        </w:rPr>
        <w:t xml:space="preserve">T</w:t>
      </w:r>
      <w:r>
        <w:rPr/>
        <w:t xml:space="preserve">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w:t>
      </w:r>
      <w:r>
        <w:t>((</w:t>
      </w:r>
      <w:r>
        <w:rPr>
          <w:strike/>
        </w:rPr>
        <w:t xml:space="preserve">After January 1, 2013,</w:t>
      </w:r>
      <w:r>
        <w:t>))</w:t>
      </w:r>
      <w:r>
        <w:rPr/>
        <w:t xml:space="preserve"> </w:t>
      </w:r>
      <w:r>
        <w:rPr>
          <w:u w:val="single"/>
        </w:rPr>
        <w:t xml:space="preserve">T</w:t>
      </w:r>
      <w:r>
        <w:rPr/>
        <w:t xml:space="preserve">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Pr>
        <w:spacing w:before="0" w:after="0" w:line="408" w:lineRule="exact"/>
        <w:ind w:left="0" w:right="0" w:firstLine="576"/>
        <w:jc w:val="left"/>
      </w:pPr>
      <w:r>
        <w:t>((</w:t>
      </w:r>
      <w:r>
        <w:rPr>
          <w:strike/>
        </w:rPr>
        <w:t xml:space="preserve">(9)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140</w:t>
      </w:r>
      <w:r>
        <w:rPr/>
        <w:t xml:space="preserve"> and 2011 c 263 s 19 are each amended to read as follows:</w:t>
      </w:r>
    </w:p>
    <w:p>
      <w:pPr>
        <w:spacing w:before="0" w:after="0" w:line="408" w:lineRule="exact"/>
        <w:ind w:left="0" w:right="0" w:firstLine="576"/>
        <w:jc w:val="left"/>
      </w:pPr>
      <w:r>
        <w:rPr/>
        <w:t xml:space="preserve">(1) The commission may enforce the civil penalties authorized in RCW 19.122.070 or 19.122.075 when it receives written notification from the safety committee created under RCW 19.122.130 indicating that a violation of this chapter has likely been committed by a person subject to regulation by the commission, or involving the underground facilities of such a person.</w:t>
      </w:r>
    </w:p>
    <w:p>
      <w:pPr>
        <w:spacing w:before="0" w:after="0" w:line="408" w:lineRule="exact"/>
        <w:ind w:left="0" w:right="0" w:firstLine="576"/>
        <w:jc w:val="left"/>
      </w:pPr>
      <w:r>
        <w:rPr/>
        <w:t xml:space="preserve">(2) If the commission receives written notification from the safety committee pursuant to RCW 19.122.130 that a violation of this chapter has likely been committed by a person who is not subject to regulation by the commission, and in which the underground facility involved is also not subject to regulation by the commission, the commission may refer the matter to the attorney general for enforcement of a civil penalty under RCW 19.122.070 or 19.122.075. The commission must provide funding for such enforcement. However, any costs and fees recovered by the attorney general pursuant to subsection (3) of this section must be deposited by the commission in the fund that paid for such enforcement.</w:t>
      </w:r>
    </w:p>
    <w:p>
      <w:pPr>
        <w:spacing w:before="0" w:after="0" w:line="408" w:lineRule="exact"/>
        <w:ind w:left="0" w:right="0" w:firstLine="576"/>
        <w:jc w:val="left"/>
      </w:pPr>
      <w:r>
        <w:rPr/>
        <w:t xml:space="preserve">(3) In a matter referred to it by the commission pursuant to subsection (2) of this section, the attorney general may bring an action to enforce the penalties authorized in RCW 19.122.070 or 19.122.075. In such an action, the court may award the state all costs of investigation and trial, including a reasonable attorneys' fee fixed by the court.</w:t>
      </w:r>
    </w:p>
    <w:p>
      <w:pPr>
        <w:spacing w:before="0" w:after="0" w:line="408" w:lineRule="exact"/>
        <w:ind w:left="0" w:right="0" w:firstLine="576"/>
        <w:jc w:val="left"/>
      </w:pPr>
      <w:r>
        <w:t>((</w:t>
      </w:r>
      <w:r>
        <w:rPr>
          <w:strike/>
        </w:rPr>
        <w:t xml:space="preserve">(4)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150</w:t>
      </w:r>
      <w:r>
        <w:rPr/>
        <w:t xml:space="preserve"> and 2011 c 263 s 21 are each amended to read as follows:</w:t>
      </w:r>
    </w:p>
    <w:p>
      <w:pPr>
        <w:spacing w:before="0" w:after="0" w:line="408" w:lineRule="exact"/>
        <w:ind w:left="0" w:right="0" w:firstLine="576"/>
        <w:jc w:val="left"/>
      </w:pPr>
      <w:r>
        <w:rPr/>
        <w:t xml:space="preserve">(1) The commission may investigate and enforce violations of RCW 19.122.055, 19.122.075, and 19.122.090 relating to pipeline facilities without initial referral to the safety committee created under RCW 19.122.130.</w:t>
      </w:r>
    </w:p>
    <w:p>
      <w:pPr>
        <w:spacing w:before="0" w:after="0" w:line="408" w:lineRule="exact"/>
        <w:ind w:left="0" w:right="0" w:firstLine="576"/>
        <w:jc w:val="left"/>
      </w:pPr>
      <w:r>
        <w:rPr/>
        <w:t xml:space="preserve">(2) If the commission's investigation of notifications received pursuant to RCW 19.122.140 or subsection (1) of this section substantiates violations of this chapter, the commission may impose penalties authorized by RCW 19.122.055, 19.122.070, 19.122.075, and 19.122.090, and require training, education, or any combination thereof.</w:t>
      </w:r>
    </w:p>
    <w:p>
      <w:pPr>
        <w:spacing w:before="0" w:after="0" w:line="408" w:lineRule="exact"/>
        <w:ind w:left="0" w:right="0" w:firstLine="576"/>
        <w:jc w:val="left"/>
      </w:pPr>
      <w:r>
        <w:rPr/>
        <w:t xml:space="preserve">(3) With respect to referrals from the safety committee, the commission must consider any recommendation by the committee regarding enforcement and remedial actions involving an alleged violator.</w:t>
      </w:r>
    </w:p>
    <w:p>
      <w:pPr>
        <w:spacing w:before="0" w:after="0" w:line="408" w:lineRule="exact"/>
        <w:ind w:left="0" w:right="0" w:firstLine="576"/>
        <w:jc w:val="left"/>
      </w:pPr>
      <w:r>
        <w:rPr/>
        <w:t xml:space="preserve">(4) In an action to impose a penalty initiated by the commission under subsection (1) or (2) of this section, the penalty is due and payable when the person incurring the penalty receives a notice of penalty in writing from the commission describing the violation and advising the person that the penalty is due. The person incurring the penalty has fifteen days from the date the person receives the notice of penalty to file with the commission a request for mitigation or a request for a hearing. The commission must include this time limit information in the notice of penalty. After receiving a timely request for mitigation or hearing, the commission must suspend collection of the penalty until it issues a final order concerning the penalty or mitigation of that penalty. A person aggrieved by the commission's final order may seek judicial review, subject to provisions of the administrative procedure act, chapter 34.05 RCW.</w:t>
      </w:r>
    </w:p>
    <w:p>
      <w:pPr>
        <w:spacing w:before="0" w:after="0" w:line="408" w:lineRule="exact"/>
        <w:ind w:left="0" w:right="0" w:firstLine="576"/>
        <w:jc w:val="left"/>
      </w:pPr>
      <w:r>
        <w:rPr/>
        <w:t xml:space="preserve">(5) If a penalty imposed by the commission is not paid, the attorney general may, on the commission's behalf, file a civil action in superior court to collect the penalty.</w:t>
      </w:r>
    </w:p>
    <w:p>
      <w:pPr>
        <w:spacing w:before="0" w:after="0" w:line="408" w:lineRule="exact"/>
        <w:ind w:left="0" w:right="0" w:firstLine="576"/>
        <w:jc w:val="left"/>
      </w:pPr>
      <w:r>
        <w:t>((</w:t>
      </w:r>
      <w:r>
        <w:rPr>
          <w:strike/>
        </w:rPr>
        <w:t xml:space="preserve">(6) This section expires December 31, 2020.</w:t>
      </w:r>
      <w:r>
        <w:t>))</w:t>
      </w:r>
    </w:p>
    <w:p/>
    <w:p>
      <w:pPr>
        <w:jc w:val="center"/>
      </w:pPr>
      <w:r>
        <w:rPr>
          <w:b/>
        </w:rPr>
        <w:t>--- END ---</w:t>
      </w:r>
    </w:p>
    <w:sectPr>
      <w:pgNumType w:start="1"/>
      <w:footerReference xmlns:r="http://schemas.openxmlformats.org/officeDocument/2006/relationships" r:id="R933a40b93ce94e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617b2d9f14dae" /><Relationship Type="http://schemas.openxmlformats.org/officeDocument/2006/relationships/footer" Target="/word/footer.xml" Id="R933a40b93ce94e01" /></Relationships>
</file>