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27c14c693f4c35" /></Relationships>
</file>

<file path=word/document.xml><?xml version="1.0" encoding="utf-8"?>
<w:document xmlns:w="http://schemas.openxmlformats.org/wordprocessingml/2006/main">
  <w:body>
    <w:p>
      <w:r>
        <w:t>H-0794.1</w:t>
      </w:r>
    </w:p>
    <w:p>
      <w:pPr>
        <w:jc w:val="center"/>
      </w:pPr>
      <w:r>
        <w:t>_______________________________________________</w:t>
      </w:r>
    </w:p>
    <w:p/>
    <w:p>
      <w:pPr>
        <w:jc w:val="center"/>
      </w:pPr>
      <w:r>
        <w:rPr>
          <w:b/>
        </w:rPr>
        <w:t>HOUSE BILL 1162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Muri, Rodne, Jinkins, Orwall, and McDonald</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providing notice regarding court review of initial detention decisions under the involuntary treatment act; amending RCW 71.05.203 and 71.05.203;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regional support network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w:t>
      </w:r>
      <w:r>
        <w:t>((</w:t>
      </w:r>
      <w:r>
        <w:rPr>
          <w:strike/>
        </w:rPr>
        <w:t xml:space="preserve">inform</w:t>
      </w:r>
      <w:r>
        <w:t>))</w:t>
      </w:r>
      <w:r>
        <w:rPr/>
        <w:t xml:space="preserve"> </w:t>
      </w:r>
      <w:r>
        <w:rPr>
          <w:u w:val="single"/>
        </w:rPr>
        <w:t xml:space="preserve">provide</w:t>
      </w:r>
      <w:r>
        <w:rPr/>
        <w:t xml:space="preserve"> the immediate family member, guardian, or conservator who made the request for investigation </w:t>
      </w:r>
      <w:r>
        <w:rPr>
          <w:u w:val="single"/>
        </w:rPr>
        <w:t xml:space="preserve">with written information</w:t>
      </w:r>
      <w:r>
        <w:rPr/>
        <w:t xml:space="preserve"> about the process to petition for court review under RCW 71.05.201 </w:t>
      </w:r>
      <w:r>
        <w:rPr>
          <w:u w:val="single"/>
        </w:rPr>
        <w:t xml:space="preserve">and document the date on which the written information was provided to the immediate family member, guardian, or conservator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department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w:t>
      </w:r>
      <w:r>
        <w:t>((</w:t>
      </w:r>
      <w:r>
        <w:rPr>
          <w:strike/>
        </w:rPr>
        <w:t xml:space="preserve">inform</w:t>
      </w:r>
      <w:r>
        <w:t>))</w:t>
      </w:r>
      <w:r>
        <w:rPr/>
        <w:t xml:space="preserve"> </w:t>
      </w:r>
      <w:r>
        <w:rPr>
          <w:u w:val="single"/>
        </w:rPr>
        <w:t xml:space="preserve">provide</w:t>
      </w:r>
      <w:r>
        <w:rPr/>
        <w:t xml:space="preserve"> the immediate family member, guardian, or conservator who made the request for investigation </w:t>
      </w:r>
      <w:r>
        <w:rPr>
          <w:u w:val="single"/>
        </w:rPr>
        <w:t xml:space="preserve">with written information</w:t>
      </w:r>
      <w:r>
        <w:rPr/>
        <w:t xml:space="preserve"> about the process to petition for court review under RCW 71.05.201 </w:t>
      </w:r>
      <w:r>
        <w:rPr>
          <w:u w:val="single"/>
        </w:rPr>
        <w:t xml:space="preserve">and document the date on which the written information was provided to the immediate family member, guardian, or conservator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2018.</w:t>
      </w:r>
    </w:p>
    <w:p/>
    <w:p>
      <w:pPr>
        <w:jc w:val="center"/>
      </w:pPr>
      <w:r>
        <w:rPr>
          <w:b/>
        </w:rPr>
        <w:t>--- END ---</w:t>
      </w:r>
    </w:p>
    <w:sectPr>
      <w:pgNumType w:start="1"/>
      <w:footerReference xmlns:r="http://schemas.openxmlformats.org/officeDocument/2006/relationships" r:id="R26e4b647d6e64e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7f51bf716a4e56" /><Relationship Type="http://schemas.openxmlformats.org/officeDocument/2006/relationships/footer" Target="/word/footer.xml" Id="R26e4b647d6e64e19" /></Relationships>
</file>