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f7e8c90484c90" /></Relationships>
</file>

<file path=word/document.xml><?xml version="1.0" encoding="utf-8"?>
<w:document xmlns:w="http://schemas.openxmlformats.org/wordprocessingml/2006/main">
  <w:body>
    <w:p>
      <w:r>
        <w:t>H-1431.4</w:t>
      </w:r>
    </w:p>
    <w:p>
      <w:pPr>
        <w:jc w:val="center"/>
      </w:pPr>
      <w:r>
        <w:t>_______________________________________________</w:t>
      </w:r>
    </w:p>
    <w:p/>
    <w:p>
      <w:pPr>
        <w:jc w:val="center"/>
      </w:pPr>
      <w:r>
        <w:rPr>
          <w:b/>
        </w:rPr>
        <w:t>SUBSTITUTE HOUSE BILL 1170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Orwall, Goodman, Kilduff, Rodne, Muri, Jinkins, Fey, Pollet, and Santos)</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and facilitating court-based and school-based efforts to promote attendance and reduce truancy; amending RCW 28A.225.015, 28A.225.020, 28A.225.025, 28A.225.026, 28A.225.090, 28A.225.030, 28A.225.151, and 28A.250.070; adding a new section to chapter 28A.232 RCW;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w:t>
      </w:r>
      <w:r>
        <w:rPr>
          <w:u w:val="single"/>
        </w:rPr>
        <w:t xml:space="preserve">. If the child's parent does not attend the scheduled conference, the conference may be conducted with the student and school official. However the parent shall be notified of the steps to be taken to eliminate or reduce the child's absence</w:t>
      </w:r>
      <w:r>
        <w:rPr/>
        <w:t xml:space="preserve">;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w:t>
      </w:r>
    </w:p>
    <w:p>
      <w:pPr>
        <w:spacing w:before="0" w:after="0" w:line="408" w:lineRule="exact"/>
        <w:ind w:left="0" w:right="0" w:firstLine="576"/>
        <w:jc w:val="left"/>
      </w:pPr>
      <w:r>
        <w:rPr>
          <w:u w:val="single"/>
        </w:rPr>
        <w:t xml:space="preserve">(i) In middle school and high school, t</w:t>
      </w:r>
      <w:r>
        <w:rPr/>
        <w:t xml:space="preserve">hese steps </w:t>
      </w:r>
      <w:r>
        <w:t>((</w:t>
      </w:r>
      <w:r>
        <w:rPr>
          <w:strike/>
        </w:rPr>
        <w:t xml:space="preserve">shall</w:t>
      </w:r>
      <w:r>
        <w:t>))</w:t>
      </w:r>
      <w:r>
        <w:rPr/>
        <w:t xml:space="preserve"> </w:t>
      </w:r>
      <w:r>
        <w:rPr>
          <w:u w:val="single"/>
        </w:rPr>
        <w:t xml:space="preserve">must</w:t>
      </w:r>
      <w:r>
        <w:rPr/>
        <w:t xml:space="preserve"> include application of the Washington assessment of the risks and needs of students (WARNS) </w:t>
      </w:r>
      <w:r>
        <w:rPr>
          <w:u w:val="single"/>
        </w:rPr>
        <w:t xml:space="preserve">or other assessment</w:t>
      </w:r>
      <w:r>
        <w:rPr/>
        <w:t xml:space="preserve">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(iv) These steps must include,</w:t>
      </w:r>
      <w:r>
        <w:rPr/>
        <w:t xml:space="preserve"> where appropriate, providing an available approved best practice or research-based intervention, or both, consistent with the WARNS profile </w:t>
      </w:r>
      <w:r>
        <w:rPr>
          <w:u w:val="single"/>
        </w:rPr>
        <w:t xml:space="preserve">or other assessment, if an assessment was applied</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w:t>
      </w:r>
      <w:r>
        <w:t>((</w:t>
      </w:r>
      <w:r>
        <w:rPr>
          <w:strike/>
        </w:rPr>
        <w:t xml:space="preserve">If the child's parent does not attend the scheduled conference, the conference may be conducted with the student and school official. However, the parent shall be notified of the steps to be taken to eliminate or reduce the child's absence.</w:t>
      </w:r>
      <w:r>
        <w:t>))</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failed to meet the school district's policy for excused absences</w:t>
      </w:r>
      <w:r>
        <w:rPr>
          <w:u w:val="single"/>
        </w:rPr>
        <w:t xml:space="preserve">; or</w:t>
      </w:r>
    </w:p>
    <w:p>
      <w:pPr>
        <w:spacing w:before="0" w:after="0" w:line="408" w:lineRule="exact"/>
        <w:ind w:left="0" w:right="0" w:firstLine="576"/>
        <w:jc w:val="left"/>
      </w:pPr>
      <w:r>
        <w:rPr>
          <w:u w:val="single"/>
        </w:rPr>
        <w:t xml:space="preserve">(b) Has failed to comply with alternative learning experience program attendance requirements as described by the superintendent of public instruction</w:t>
      </w:r>
      <w:r>
        <w:rPr/>
        <w:t xml:space="preserve">.</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w:t>
      </w:r>
      <w:r>
        <w:t>((</w:t>
      </w:r>
      <w:r>
        <w:rPr>
          <w:strike/>
        </w:rPr>
        <w:t xml:space="preserve">two</w:t>
      </w:r>
      <w:r>
        <w:t>))</w:t>
      </w:r>
      <w:r>
        <w:rPr/>
        <w:t xml:space="preserve"> </w:t>
      </w:r>
      <w:r>
        <w:rPr>
          <w:u w:val="single"/>
        </w:rPr>
        <w:t xml:space="preserve">three</w:t>
      </w:r>
      <w:r>
        <w:rPr/>
        <w:t xml:space="preserv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School districts with fewer than </w:t>
      </w:r>
      <w:r>
        <w:t>((</w:t>
      </w:r>
      <w:r>
        <w:rPr>
          <w:strike/>
        </w:rPr>
        <w:t xml:space="preserve">two</w:t>
      </w:r>
      <w:r>
        <w:t>))</w:t>
      </w:r>
      <w:r>
        <w:rPr/>
        <w:t xml:space="preserve"> </w:t>
      </w:r>
      <w:r>
        <w:rPr>
          <w:u w:val="single"/>
        </w:rPr>
        <w:t xml:space="preserve">three</w:t>
      </w:r>
      <w:r>
        <w:rPr/>
        <w:t xml:space="preserv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If the child </w:t>
      </w:r>
      <w:r>
        <w:rPr>
          <w:u w:val="single"/>
        </w:rPr>
        <w:t xml:space="preserve">continues to</w:t>
      </w:r>
      <w:r>
        <w:rPr/>
        <w:t xml:space="preserve"> fail</w:t>
      </w:r>
      <w:r>
        <w:t>((</w:t>
      </w:r>
      <w:r>
        <w:rPr>
          <w:strike/>
        </w:rPr>
        <w:t xml:space="preserve">s</w:t>
      </w:r>
      <w:r>
        <w:t>))</w:t>
      </w:r>
      <w:r>
        <w:rPr/>
        <w:t xml:space="preserve"> to comply with the court order </w:t>
      </w:r>
      <w:r>
        <w:rPr>
          <w:u w:val="single"/>
        </w:rPr>
        <w:t xml:space="preserve">and the court makes a finding that other measures to secure compliance have been tried but have been unsuccessful and no less restrictive alternative is available</w:t>
      </w:r>
      <w:r>
        <w:rPr/>
        <w:t xml:space="preserve">, the court may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w:t>
      </w:r>
      <w:r>
        <w:t>((</w:t>
      </w:r>
      <w:r>
        <w:rPr>
          <w:strike/>
        </w:rPr>
        <w:t xml:space="preserve">signed by the parent and child</w:t>
      </w:r>
      <w:r>
        <w:t>))</w:t>
      </w:r>
      <w:r>
        <w:rPr/>
        <w:t xml:space="preserve"> </w:t>
      </w:r>
      <w:r>
        <w:rPr>
          <w:u w:val="single"/>
        </w:rPr>
        <w:t xml:space="preserve">provided to the parent</w:t>
      </w:r>
      <w:r>
        <w:rPr/>
        <w:t xml:space="preserve">,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r>
        <w:t>))</w:t>
      </w:r>
      <w:r>
        <w:rPr/>
        <w:t xml:space="preserve"> </w:t>
      </w:r>
      <w:r>
        <w:rPr>
          <w:u w:val="single"/>
        </w:rPr>
        <w:t xml:space="preserve">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r>
        <w:rPr/>
        <w:t xml:space="preserve">.</w:t>
      </w:r>
    </w:p>
    <w:p>
      <w:pPr>
        <w:spacing w:before="0" w:after="0" w:line="408" w:lineRule="exact"/>
        <w:ind w:left="0" w:right="0" w:firstLine="576"/>
        <w:jc w:val="left"/>
      </w:pPr>
      <w:r>
        <w:rPr/>
        <w:t xml:space="preserve">(2) The reports under subsection (1) of this section shall include</w:t>
      </w:r>
      <w:r>
        <w:rPr>
          <w:u w:val="single"/>
        </w:rPr>
        <w:t xml:space="preserve">, disaggregated by student group</w:t>
      </w:r>
      <w:r>
        <w:rPr/>
        <w:t xml:space="preserv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w:t>
      </w:r>
      <w:r>
        <w:t>((</w:t>
      </w:r>
      <w:r>
        <w:rPr>
          <w:strike/>
        </w:rPr>
        <w:t xml:space="preserve">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strike/>
        </w:rPr>
        <w:t xml:space="preserve">(c)</w:t>
      </w:r>
      <w:r>
        <w:t>))</w:t>
      </w:r>
      <w:r>
        <w:rPr/>
        <w:t xml:space="preserve"> The number of enrolled students with ten or more unexcused absences in a school year or five or more unexcused absences in a month during a school year;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number of petitions filed by a school district with the juvenile court </w:t>
      </w:r>
      <w:r>
        <w:rPr>
          <w:u w:val="single"/>
        </w:rPr>
        <w:t xml:space="preserve">and, beginning in the 2018-19 school year, whether the petition results in:</w:t>
      </w:r>
    </w:p>
    <w:p>
      <w:pPr>
        <w:spacing w:before="0" w:after="0" w:line="408" w:lineRule="exact"/>
        <w:ind w:left="0" w:right="0" w:firstLine="576"/>
        <w:jc w:val="left"/>
      </w:pPr>
      <w:r>
        <w:rPr>
          <w:u w:val="single"/>
        </w:rPr>
        <w:t xml:space="preserve">(i) Referral to a community truancy board;</w:t>
      </w:r>
    </w:p>
    <w:p>
      <w:pPr>
        <w:spacing w:before="0" w:after="0" w:line="408" w:lineRule="exact"/>
        <w:ind w:left="0" w:right="0" w:firstLine="576"/>
        <w:jc w:val="left"/>
      </w:pPr>
      <w:r>
        <w:rPr>
          <w:u w:val="single"/>
        </w:rPr>
        <w:t xml:space="preserve">(ii) Other coordinated means of intervention;</w:t>
      </w:r>
    </w:p>
    <w:p>
      <w:pPr>
        <w:spacing w:before="0" w:after="0" w:line="408" w:lineRule="exact"/>
        <w:ind w:left="0" w:right="0" w:firstLine="576"/>
        <w:jc w:val="left"/>
      </w:pPr>
      <w:r>
        <w:rPr>
          <w:u w:val="single"/>
        </w:rPr>
        <w:t xml:space="preserve">(iii) A hearing in the juvenile court; or</w:t>
      </w:r>
    </w:p>
    <w:p>
      <w:pPr>
        <w:spacing w:before="0" w:after="0" w:line="408" w:lineRule="exact"/>
        <w:ind w:left="0" w:right="0" w:firstLine="576"/>
        <w:jc w:val="left"/>
      </w:pPr>
      <w:r>
        <w:rPr>
          <w:u w:val="single"/>
        </w:rPr>
        <w:t xml:space="preserve">(iv) Other (e.g., change of placement, home school, alternative learning experience, residential treatment)</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w:t>
      </w:r>
      <w:r>
        <w:t>((</w:t>
      </w:r>
      <w:r>
        <w:rPr>
          <w:strike/>
        </w:rPr>
        <w:t xml:space="preserve">The superintendent of public instruction shall collect these reports from all school districts and prepare an annual report for each school year to be submitted to the legislature no later than December 15th of each year.</w:t>
      </w:r>
      <w:r>
        <w:t>))</w:t>
      </w:r>
      <w:r>
        <w:rPr/>
        <w:t xml:space="preserve"> </w:t>
      </w:r>
      <w:r>
        <w:rPr>
          <w:u w:val="single"/>
        </w:rPr>
        <w:t xml:space="preserve">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2013 2nd sp.s. c 18 s 508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online courses or online school</w:t>
      </w:r>
      <w:r>
        <w:t>))</w:t>
      </w:r>
      <w:r>
        <w:rPr/>
        <w:t xml:space="preserve"> </w:t>
      </w:r>
      <w:r>
        <w:rPr>
          <w:u w:val="single"/>
        </w:rPr>
        <w:t xml:space="preserve">alternative learning experience</w:t>
      </w:r>
      <w:r>
        <w:rPr/>
        <w:t xml:space="preserve"> programs. The office of online learning under RCW 28A.250.030 shall develop a standard form, which must be used by all school districts, for releasing a student to a nonresident school district for the purposes of enrolling in an </w:t>
      </w:r>
      <w:r>
        <w:t>((</w:t>
      </w:r>
      <w:r>
        <w:rPr>
          <w:strike/>
        </w:rPr>
        <w:t xml:space="preserve">online course or online school</w:t>
      </w:r>
      <w:r>
        <w:t>))</w:t>
      </w:r>
      <w:r>
        <w:rPr/>
        <w:t xml:space="preserve"> </w:t>
      </w:r>
      <w:r>
        <w:rPr>
          <w:u w:val="single"/>
        </w:rPr>
        <w:t xml:space="preserve">alternative learning experience</w:t>
      </w:r>
      <w:r>
        <w:rPr/>
        <w:t xml:space="preser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alternative learning experience setting, establish procedures for addressing truancy in all alternative learning experience courses, leverage existing systems to facilitate truancy actions between school districts and courts when the student has transferred out of his or her resident district to enroll in an alternative learning experience course; and clarify the responsibility of school districts in the event of rescinding a student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6f3a0615c8cd4f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6670d30494498" /><Relationship Type="http://schemas.openxmlformats.org/officeDocument/2006/relationships/footer" Target="/word/footer.xml" Id="R6f3a0615c8cd4f28" /></Relationships>
</file>