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d2fde440b04110" /></Relationships>
</file>

<file path=word/document.xml><?xml version="1.0" encoding="utf-8"?>
<w:document xmlns:w="http://schemas.openxmlformats.org/wordprocessingml/2006/main">
  <w:body>
    <w:p>
      <w:r>
        <w:t>H-3909.1</w:t>
      </w:r>
    </w:p>
    <w:p>
      <w:pPr>
        <w:jc w:val="center"/>
      </w:pPr>
      <w:r>
        <w:t>_______________________________________________</w:t>
      </w:r>
    </w:p>
    <w:p/>
    <w:p>
      <w:pPr>
        <w:jc w:val="center"/>
      </w:pPr>
      <w:r>
        <w:rPr>
          <w:b/>
        </w:rPr>
        <w:t>SUBSTITUTE HOUSE BILL 1177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Muri, Kilduff, Ryu, Smith, Shea, Bergquist, Stanford, Sells, Kretz, McDonald, Reeves, Irwin,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state recreation lands by disabled veterans; amending RCW 79A.80.080, 79A.05.065, and 79A.80.020;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w:t>
      </w:r>
      <w:r>
        <w:rPr>
          <w:u w:val="single"/>
        </w:rPr>
        <w:t xml:space="preserve">lifetime veteran's disability access pass issued pursuant to RCW 79A.05.065(11),</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w:t>
      </w:r>
      <w:r>
        <w:rPr>
          <w:u w:val="single"/>
        </w:rPr>
        <w:t xml:space="preserve">the lifetime veteran's disability access pass issued pursuant to RCW 79A.05.065(11),</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w:t>
      </w:r>
      <w:r>
        <w:rPr>
          <w:u w:val="single"/>
        </w:rPr>
        <w:t xml:space="preserve">, within fifteen days after the issuance of the notice of violation,</w:t>
      </w:r>
      <w:r>
        <w:rPr/>
        <w:t xml:space="preserve"> proof of purchase of a discover pass to the court </w:t>
      </w:r>
      <w:r>
        <w:t>((</w:t>
      </w:r>
      <w:r>
        <w:rPr>
          <w:strike/>
        </w:rPr>
        <w:t xml:space="preserve">within fifteen days after the issuance of the notice of violation</w:t>
      </w:r>
      <w:r>
        <w:t>))</w:t>
      </w:r>
      <w:r>
        <w:rPr/>
        <w:t xml:space="preserve"> </w:t>
      </w:r>
      <w:r>
        <w:rPr>
          <w:u w:val="single"/>
        </w:rPr>
        <w:t xml:space="preserve">or evidence that the individual has obtained a pass under RCW 79A.05.065(11)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w:t>
      </w:r>
      <w:r>
        <w:rPr>
          <w:u w:val="single"/>
        </w:rPr>
        <w:t xml:space="preserve">and</w:t>
      </w:r>
      <w:r>
        <w:rPr/>
        <w:t xml:space="preserve"> (b) entitle such a person to free admission to any state </w:t>
      </w:r>
      <w:r>
        <w:t>((</w:t>
      </w:r>
      <w:r>
        <w:rPr>
          <w:strike/>
        </w:rPr>
        <w:t xml:space="preserve">park; and (c) entitle such a person to an exemption from any reservation fees</w:t>
      </w:r>
      <w:r>
        <w:t>))</w:t>
      </w:r>
      <w:r>
        <w:rPr/>
        <w:t xml:space="preserve"> </w:t>
      </w:r>
      <w:r>
        <w:rPr>
          <w:u w:val="single"/>
        </w:rPr>
        <w:t xml:space="preserve">recreation site or lands, as defined in RCW 79A.80.010, consistent with subsection (11) of this section and the requirements established in RCW 79A.80.020(7)</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w:t>
      </w:r>
      <w:r>
        <w:rPr>
          <w:u w:val="single"/>
        </w:rPr>
        <w:t xml:space="preserve">For the senior citizen's pass under subsection (1) of this section and the lifetime veteran's disability pass under subsection (3) of this section, the commission shall require each recipient to every five years recertify that the recipient meets all eligibility criteria including, as applicable, residential status, income, or disability. The pass of a recipient who fails to recertify as required by the commission is invalid until such time as the recipient recertifies with the commission.</w:t>
      </w:r>
      <w:r>
        <w:rPr/>
        <w:t xml:space="preserve"> The commission may deny or revoke any Washington state park pass issued under this section </w:t>
      </w:r>
      <w:r>
        <w:rPr>
          <w:u w:val="single"/>
        </w:rPr>
        <w:t xml:space="preserve">at any time</w:t>
      </w:r>
      <w:r>
        <w:rPr/>
        <w:t xml:space="preserve">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0" w:after="0" w:line="408" w:lineRule="exact"/>
        <w:ind w:left="0" w:right="0" w:firstLine="576"/>
        <w:jc w:val="left"/>
      </w:pPr>
      <w:r>
        <w:rPr>
          <w:u w:val="single"/>
        </w:rPr>
        <w:t xml:space="preserve">(11) The commission shall develop an access pass, to be displayed in lieu of a discover pass, to be issued to the recipient of a lifetime veteran's disability pass under subsection (3) of this section. Such an access pass entitles the holder to all of the benefits of a discover pass under chapter 79A.80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An access pass issued pursuant to RCW 79A.05.065(11) to the holder of a lifetime veteran's disability pass is the equivalent of a discover pass for purposes of this chapter, as long as the person to whom the pass was issued is a driver or passenger in the vehicle when accessing a site or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c81884af657d43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69462e6f141b9" /><Relationship Type="http://schemas.openxmlformats.org/officeDocument/2006/relationships/footer" Target="/word/footer.xml" Id="Rc81884af657d43f7" /></Relationships>
</file>